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"/>
        <w:gridCol w:w="2822"/>
        <w:gridCol w:w="6258"/>
      </w:tblGrid>
      <w:tr w:rsidR="00BF488D" w:rsidTr="00EE41B3">
        <w:trPr>
          <w:trHeight w:val="253"/>
        </w:trPr>
        <w:tc>
          <w:tcPr>
            <w:tcW w:w="580" w:type="dxa"/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822" w:type="dxa"/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258" w:type="dxa"/>
            <w:shd w:val="clear" w:color="auto" w:fill="auto"/>
            <w:vAlign w:val="bottom"/>
          </w:tcPr>
          <w:p w:rsidR="00BF488D" w:rsidRDefault="00BF488D" w:rsidP="00AD72AE">
            <w:pPr>
              <w:spacing w:line="252" w:lineRule="exact"/>
              <w:ind w:left="440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eastAsia="Arial" w:hAnsi="Arial"/>
                <w:b/>
                <w:sz w:val="22"/>
              </w:rPr>
              <w:t>Scheda intervento</w:t>
            </w:r>
            <w:r w:rsidR="00027944">
              <w:rPr>
                <w:rFonts w:ascii="Arial" w:eastAsia="Arial" w:hAnsi="Arial"/>
                <w:b/>
                <w:sz w:val="22"/>
              </w:rPr>
              <w:t xml:space="preserve"> </w:t>
            </w:r>
            <w:r w:rsidR="001D505F">
              <w:rPr>
                <w:rFonts w:ascii="Arial" w:eastAsia="Arial" w:hAnsi="Arial"/>
                <w:b/>
                <w:sz w:val="22"/>
              </w:rPr>
              <w:t>S</w:t>
            </w:r>
            <w:r w:rsidR="00027944">
              <w:rPr>
                <w:rFonts w:ascii="Arial" w:eastAsia="Arial" w:hAnsi="Arial"/>
                <w:b/>
                <w:sz w:val="22"/>
              </w:rPr>
              <w:t>S.</w:t>
            </w:r>
            <w:r w:rsidR="00EE41B3">
              <w:rPr>
                <w:rFonts w:ascii="Arial" w:eastAsia="Arial" w:hAnsi="Arial"/>
                <w:b/>
                <w:sz w:val="22"/>
              </w:rPr>
              <w:t>0</w:t>
            </w:r>
            <w:r w:rsidR="0018345D">
              <w:rPr>
                <w:rFonts w:ascii="Arial" w:eastAsia="Arial" w:hAnsi="Arial"/>
                <w:b/>
                <w:sz w:val="22"/>
              </w:rPr>
              <w:t>7</w:t>
            </w:r>
          </w:p>
        </w:tc>
      </w:tr>
      <w:tr w:rsidR="00BF488D" w:rsidTr="00EE41B3">
        <w:trPr>
          <w:trHeight w:val="357"/>
        </w:trPr>
        <w:tc>
          <w:tcPr>
            <w:tcW w:w="5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22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58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F488D" w:rsidTr="00EE41B3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Default="00A11F01" w:rsidP="00A11F01">
            <w:pPr>
              <w:spacing w:line="177" w:lineRule="exact"/>
              <w:ind w:right="34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  </w:t>
            </w:r>
            <w:r w:rsidR="002652D5">
              <w:rPr>
                <w:rFonts w:ascii="Arial" w:eastAsia="Arial" w:hAnsi="Arial"/>
                <w:b/>
                <w:sz w:val="16"/>
              </w:rPr>
              <w:t>1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</w:tcPr>
          <w:p w:rsidR="00BF488D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Codice intervento e Titolo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1F01" w:rsidRDefault="002C164A" w:rsidP="00A11F01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  <w:r>
              <w:rPr>
                <w:b/>
                <w:noProof/>
              </w:rPr>
              <w:t xml:space="preserve"> S</w:t>
            </w:r>
            <w:r w:rsidR="0018345D">
              <w:rPr>
                <w:b/>
                <w:noProof/>
              </w:rPr>
              <w:t>S.07</w:t>
            </w:r>
            <w:r w:rsidR="008F0CC6">
              <w:rPr>
                <w:b/>
                <w:noProof/>
              </w:rPr>
              <w:t xml:space="preserve"> </w:t>
            </w:r>
            <w:r w:rsidR="00715D65">
              <w:rPr>
                <w:b/>
                <w:noProof/>
              </w:rPr>
              <w:t>GUARDIA MEDICA</w:t>
            </w:r>
            <w:r>
              <w:rPr>
                <w:b/>
                <w:noProof/>
              </w:rPr>
              <w:t xml:space="preserve"> -</w:t>
            </w:r>
            <w:r w:rsidR="00715D65">
              <w:rPr>
                <w:b/>
                <w:noProof/>
              </w:rPr>
              <w:t xml:space="preserve"> COMUNE DI PRECI</w:t>
            </w:r>
          </w:p>
          <w:p w:rsidR="00BF488D" w:rsidRPr="00A11F01" w:rsidRDefault="00BF488D" w:rsidP="00A11F0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BF488D" w:rsidTr="00EE41B3">
        <w:trPr>
          <w:trHeight w:val="14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BF488D" w:rsidTr="00EE41B3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Default="00E566D0" w:rsidP="00E566D0">
            <w:pPr>
              <w:spacing w:line="179" w:lineRule="exact"/>
              <w:ind w:right="34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 </w:t>
            </w:r>
            <w:r w:rsidR="002652D5">
              <w:rPr>
                <w:rFonts w:ascii="Arial" w:eastAsia="Arial" w:hAnsi="Arial"/>
                <w:b/>
                <w:sz w:val="16"/>
              </w:rPr>
              <w:t>2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</w:tcPr>
          <w:p w:rsidR="00BF488D" w:rsidRDefault="00BF488D" w:rsidP="00E566D0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Costo e copertura finanziaria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E566D0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EURO </w:t>
            </w:r>
            <w:r w:rsidR="00133680">
              <w:rPr>
                <w:rFonts w:ascii="Arial" w:eastAsia="Arial" w:hAnsi="Arial"/>
                <w:b/>
                <w:sz w:val="16"/>
              </w:rPr>
              <w:t>56</w:t>
            </w:r>
            <w:r w:rsidR="00715D65">
              <w:rPr>
                <w:rFonts w:ascii="Arial" w:eastAsia="Arial" w:hAnsi="Arial"/>
                <w:b/>
                <w:sz w:val="16"/>
              </w:rPr>
              <w:t>.000</w:t>
            </w:r>
            <w:r w:rsidR="00133680">
              <w:rPr>
                <w:rFonts w:ascii="Arial" w:eastAsia="Arial" w:hAnsi="Arial"/>
                <w:b/>
                <w:sz w:val="16"/>
              </w:rPr>
              <w:t>,00</w:t>
            </w:r>
          </w:p>
          <w:p w:rsidR="00E566D0" w:rsidRDefault="00E566D0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LEGGE DI STABILITA’</w:t>
            </w:r>
          </w:p>
        </w:tc>
      </w:tr>
      <w:tr w:rsidR="00BF488D" w:rsidTr="00EE41B3">
        <w:trPr>
          <w:trHeight w:val="9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AD72AE" w:rsidTr="00AD72AE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D72AE" w:rsidRDefault="002652D5" w:rsidP="00A11F01">
            <w:pPr>
              <w:spacing w:line="178" w:lineRule="exact"/>
              <w:ind w:right="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D72AE" w:rsidRDefault="00AD72AE" w:rsidP="00A11F01">
            <w:pPr>
              <w:spacing w:line="178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Oggetto dell'intervento</w:t>
            </w:r>
          </w:p>
        </w:tc>
        <w:tc>
          <w:tcPr>
            <w:tcW w:w="6258" w:type="dxa"/>
            <w:vMerge w:val="restart"/>
            <w:tcBorders>
              <w:right w:val="single" w:sz="8" w:space="0" w:color="auto"/>
            </w:tcBorders>
            <w:shd w:val="clear" w:color="auto" w:fill="auto"/>
          </w:tcPr>
          <w:p w:rsidR="00792A8B" w:rsidRDefault="00BA31ED" w:rsidP="003B489C">
            <w:pPr>
              <w:spacing w:line="178" w:lineRule="exact"/>
              <w:ind w:left="6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Attivazione </w:t>
            </w:r>
            <w:r w:rsidR="00715D65">
              <w:rPr>
                <w:rFonts w:asciiTheme="minorHAnsi" w:hAnsiTheme="minorHAnsi"/>
              </w:rPr>
              <w:t xml:space="preserve">di </w:t>
            </w:r>
            <w:r>
              <w:rPr>
                <w:rFonts w:asciiTheme="minorHAnsi" w:hAnsiTheme="minorHAnsi"/>
              </w:rPr>
              <w:t xml:space="preserve">un punto </w:t>
            </w:r>
            <w:r w:rsidR="00715D65">
              <w:rPr>
                <w:rFonts w:asciiTheme="minorHAnsi" w:hAnsiTheme="minorHAnsi"/>
              </w:rPr>
              <w:t>di guardia medica nel Comune di Preci</w:t>
            </w:r>
          </w:p>
          <w:p w:rsidR="00AD72AE" w:rsidRDefault="00AD72AE" w:rsidP="00F345CB">
            <w:pPr>
              <w:spacing w:line="178" w:lineRule="exact"/>
              <w:ind w:left="60"/>
              <w:jc w:val="both"/>
              <w:rPr>
                <w:rFonts w:ascii="Arial" w:eastAsia="Arial" w:hAnsi="Arial"/>
                <w:b/>
                <w:sz w:val="16"/>
              </w:rPr>
            </w:pPr>
          </w:p>
        </w:tc>
      </w:tr>
      <w:tr w:rsidR="00AD72AE" w:rsidTr="00EE41B3">
        <w:trPr>
          <w:trHeight w:val="21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D72AE" w:rsidRDefault="00AD72AE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D72AE" w:rsidRDefault="00AD72AE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58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D72AE" w:rsidRDefault="00AD72AE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BF488D" w:rsidTr="00042BB6">
        <w:trPr>
          <w:trHeight w:val="6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BF488D" w:rsidTr="00EE41B3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2652D5" w:rsidP="00A11F01">
            <w:pPr>
              <w:spacing w:line="177" w:lineRule="exact"/>
              <w:ind w:right="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4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CUP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485C46" w:rsidP="0089382C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  <w:r w:rsidRPr="00485C46">
              <w:rPr>
                <w:rFonts w:ascii="Arial" w:eastAsia="Arial" w:hAnsi="Arial"/>
                <w:b/>
                <w:sz w:val="16"/>
              </w:rPr>
              <w:t>F41H21000000001</w:t>
            </w:r>
            <w:bookmarkStart w:id="0" w:name="_GoBack"/>
            <w:bookmarkEnd w:id="0"/>
          </w:p>
        </w:tc>
      </w:tr>
      <w:tr w:rsidR="00BF488D" w:rsidTr="00EE41B3">
        <w:trPr>
          <w:trHeight w:val="14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BF488D" w:rsidTr="00EE41B3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2652D5" w:rsidP="00A11F01">
            <w:pPr>
              <w:spacing w:line="177" w:lineRule="exact"/>
              <w:ind w:right="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5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Localizzazione intervento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042BB6" w:rsidRDefault="00715D65" w:rsidP="00042BB6">
            <w:pPr>
              <w:spacing w:line="176" w:lineRule="exact"/>
              <w:ind w:left="60"/>
              <w:rPr>
                <w:rFonts w:ascii="Arial" w:eastAsia="Arial" w:hAnsi="Arial"/>
                <w:sz w:val="16"/>
              </w:rPr>
            </w:pPr>
            <w:r>
              <w:rPr>
                <w:iCs/>
              </w:rPr>
              <w:t>PRECI CAPOLUOGO</w:t>
            </w:r>
          </w:p>
        </w:tc>
      </w:tr>
      <w:tr w:rsidR="00BF488D" w:rsidTr="00EE41B3">
        <w:trPr>
          <w:trHeight w:val="21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BF488D" w:rsidTr="00EE41B3">
        <w:trPr>
          <w:trHeight w:val="7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</w:tr>
      <w:tr w:rsidR="00AB4E7D" w:rsidTr="00EE41B3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B4E7D" w:rsidRDefault="002652D5" w:rsidP="008F0CC6">
            <w:pPr>
              <w:spacing w:line="179" w:lineRule="exact"/>
              <w:ind w:right="34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 6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</w:tcPr>
          <w:p w:rsidR="00AB4E7D" w:rsidRDefault="00AB4E7D" w:rsidP="00AB4E7D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Coerenza programmatica e contestualizzazione dell'intervento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92A8B" w:rsidRPr="00792A8B" w:rsidRDefault="00792A8B" w:rsidP="00424FF6">
            <w:pPr>
              <w:jc w:val="both"/>
              <w:rPr>
                <w:b/>
              </w:rPr>
            </w:pPr>
            <w:r w:rsidRPr="00792A8B">
              <w:rPr>
                <w:b/>
              </w:rPr>
              <w:t>Coerenza programmatica</w:t>
            </w:r>
          </w:p>
          <w:p w:rsidR="00792A8B" w:rsidRDefault="003C3104" w:rsidP="00792A8B">
            <w:pPr>
              <w:autoSpaceDE w:val="0"/>
              <w:autoSpaceDN w:val="0"/>
              <w:adjustRightInd w:val="0"/>
              <w:jc w:val="both"/>
            </w:pPr>
            <w:r>
              <w:t>L</w:t>
            </w:r>
            <w:r w:rsidR="00792A8B" w:rsidRPr="001C5C21">
              <w:t xml:space="preserve">a Strategia dell’area </w:t>
            </w:r>
            <w:r>
              <w:t xml:space="preserve">è incentrata </w:t>
            </w:r>
            <w:r w:rsidR="00792A8B" w:rsidRPr="001C5C21">
              <w:t>sul tema dell’“accessibilità” ai servizi che</w:t>
            </w:r>
            <w:r>
              <w:t>,</w:t>
            </w:r>
            <w:r w:rsidR="00792A8B" w:rsidRPr="001C5C21">
              <w:t xml:space="preserve"> per quanto riguarda l’ambito salute</w:t>
            </w:r>
            <w:r>
              <w:t>,</w:t>
            </w:r>
            <w:r w:rsidR="00792A8B" w:rsidRPr="001C5C21">
              <w:t xml:space="preserve"> significa garantire un miglioramento delle prestazioni legate alla gestione delle emergenze sanitarie,</w:t>
            </w:r>
            <w:r w:rsidR="00DC7F44">
              <w:t xml:space="preserve"> </w:t>
            </w:r>
            <w:r w:rsidR="00792A8B" w:rsidRPr="001C5C21">
              <w:t>rende</w:t>
            </w:r>
            <w:r w:rsidR="00DC7F44">
              <w:t>n</w:t>
            </w:r>
            <w:r w:rsidR="007B7A48">
              <w:t>d</w:t>
            </w:r>
            <w:r w:rsidR="00DC7F44">
              <w:t>o</w:t>
            </w:r>
            <w:r w:rsidR="00792A8B" w:rsidRPr="001C5C21">
              <w:t xml:space="preserve"> più accessibile a tutti i residenti dell’area o agli altri fruitori del territorio un servizio di gestione dell’emergenza/urgenza volto a favorire un più rapido ed efficiente/efficace intervento degli operatori sanitari.</w:t>
            </w:r>
            <w:r w:rsidR="00B752D2">
              <w:t xml:space="preserve"> Si riconduce a questa finalità di fondo anche l’esigenza – cui si vuole rispondere con il presente intervento – di assicurare, non solo la gestione delle situazioni di pericolo immediato di vita tramite il potenziamento del servizio di emergenza/urgenza, ma anche quella di assicurare </w:t>
            </w:r>
            <w:r w:rsidR="00B752D2" w:rsidRPr="00B752D2">
              <w:t>le prestazioni sanitarie non differibili che richiedono l’intervento o il consulto di un medico</w:t>
            </w:r>
            <w:r w:rsidR="00B752D2">
              <w:t xml:space="preserve"> per l’intero arco della giornata e per tutti i giorni della settimana</w:t>
            </w:r>
            <w:r w:rsidR="00836ED7">
              <w:t>, mediante un servizio di continuità assistenziale (guardia medica).</w:t>
            </w:r>
          </w:p>
          <w:p w:rsidR="007B7A48" w:rsidRDefault="00BE33D2" w:rsidP="00792A8B">
            <w:pPr>
              <w:autoSpaceDE w:val="0"/>
              <w:autoSpaceDN w:val="0"/>
              <w:adjustRightInd w:val="0"/>
              <w:jc w:val="both"/>
            </w:pPr>
            <w:r>
              <w:t>Con l</w:t>
            </w:r>
            <w:r w:rsidR="00836ED7">
              <w:t xml:space="preserve">a presente scheda, in particolare, </w:t>
            </w:r>
            <w:r w:rsidR="003C3104">
              <w:t>si intende contribuire all’attivazione</w:t>
            </w:r>
            <w:r>
              <w:t>,</w:t>
            </w:r>
            <w:r w:rsidR="003C3104">
              <w:t xml:space="preserve"> da parte dell’Asl</w:t>
            </w:r>
            <w:r>
              <w:t xml:space="preserve"> Umbria</w:t>
            </w:r>
            <w:r w:rsidR="003C3104">
              <w:t xml:space="preserve"> n. 2</w:t>
            </w:r>
            <w:r>
              <w:t>,</w:t>
            </w:r>
            <w:r w:rsidR="003C3104">
              <w:t xml:space="preserve"> </w:t>
            </w:r>
            <w:r w:rsidR="00D264E2">
              <w:t>del</w:t>
            </w:r>
            <w:r w:rsidR="007B7A48">
              <w:t xml:space="preserve"> servizio di guardia medica </w:t>
            </w:r>
            <w:r w:rsidR="003C3104">
              <w:t xml:space="preserve">per il Comune di Preci, </w:t>
            </w:r>
            <w:r w:rsidR="007B7A48">
              <w:t xml:space="preserve">dato che </w:t>
            </w:r>
            <w:r w:rsidR="0089382C">
              <w:t>tale Comune</w:t>
            </w:r>
            <w:r w:rsidR="003C3104">
              <w:t>,</w:t>
            </w:r>
            <w:r w:rsidR="007B7A48">
              <w:t xml:space="preserve"> </w:t>
            </w:r>
            <w:r w:rsidR="008F0CC6">
              <w:t>per la sua posizione geografica</w:t>
            </w:r>
            <w:r w:rsidR="007B7A48">
              <w:t xml:space="preserve"> decentrata</w:t>
            </w:r>
            <w:r w:rsidR="009F53F1">
              <w:t>,</w:t>
            </w:r>
            <w:r w:rsidR="007B7A48">
              <w:t xml:space="preserve"> rispetto al resto della </w:t>
            </w:r>
            <w:proofErr w:type="spellStart"/>
            <w:r w:rsidR="007B7A48">
              <w:t>Valnerina</w:t>
            </w:r>
            <w:proofErr w:type="spellEnd"/>
            <w:r w:rsidR="007B7A48">
              <w:t xml:space="preserve">, presenta delle gravi carenze in questo </w:t>
            </w:r>
            <w:r w:rsidR="005A1DD9">
              <w:t>ambito</w:t>
            </w:r>
            <w:r w:rsidR="007B7A48">
              <w:t>.</w:t>
            </w:r>
          </w:p>
          <w:p w:rsidR="00DC7F44" w:rsidRPr="001C5C21" w:rsidRDefault="00207BE7" w:rsidP="00792A8B">
            <w:pPr>
              <w:autoSpaceDE w:val="0"/>
              <w:autoSpaceDN w:val="0"/>
              <w:adjustRightInd w:val="0"/>
              <w:jc w:val="both"/>
            </w:pPr>
            <w:r>
              <w:t xml:space="preserve">                  </w:t>
            </w:r>
          </w:p>
          <w:p w:rsidR="00792A8B" w:rsidRDefault="00792A8B" w:rsidP="00424FF6">
            <w:pPr>
              <w:jc w:val="both"/>
            </w:pPr>
          </w:p>
          <w:p w:rsidR="00792A8B" w:rsidRPr="00792A8B" w:rsidRDefault="00792A8B" w:rsidP="00424FF6">
            <w:pPr>
              <w:jc w:val="both"/>
              <w:rPr>
                <w:rFonts w:ascii="Arial" w:eastAsia="Arial" w:hAnsi="Arial"/>
                <w:b/>
                <w:sz w:val="16"/>
              </w:rPr>
            </w:pPr>
            <w:r w:rsidRPr="00792A8B">
              <w:rPr>
                <w:b/>
              </w:rPr>
              <w:t>Contestualizzazione</w:t>
            </w:r>
          </w:p>
        </w:tc>
      </w:tr>
      <w:tr w:rsidR="00AB4E7D" w:rsidTr="00EE41B3">
        <w:trPr>
          <w:trHeight w:val="21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4E7D" w:rsidRDefault="00AB4E7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B4E7D" w:rsidRDefault="00AB4E7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36ED7" w:rsidRDefault="00836ED7" w:rsidP="00B711A5">
            <w:pPr>
              <w:autoSpaceDE w:val="0"/>
              <w:autoSpaceDN w:val="0"/>
              <w:adjustRightInd w:val="0"/>
              <w:jc w:val="both"/>
            </w:pPr>
            <w:r>
              <w:t xml:space="preserve">Attualmente, le prestazioni di continuità assistenziale sul territorio del Comune di Preci sono erogate dalla guardia medica del Comune di Norcia, </w:t>
            </w:r>
            <w:r w:rsidRPr="00836ED7">
              <w:t>anche se in questi ultimi anni si sono verificate delle situazioni di emergenza immediata in cui la guardia medica di Norcia ha impiegato oltre mezz’ora per raggiungere Preci capoluogo.</w:t>
            </w:r>
          </w:p>
          <w:p w:rsidR="00B711A5" w:rsidRDefault="00B711A5" w:rsidP="00B711A5">
            <w:pPr>
              <w:autoSpaceDE w:val="0"/>
              <w:autoSpaceDN w:val="0"/>
              <w:adjustRightInd w:val="0"/>
              <w:jc w:val="both"/>
            </w:pPr>
            <w:r>
              <w:t>Si evidenzia che il ritardo per raggiungere Preci capoluogo si aggrava ulteriormente per alcune frazioni in cui i tempi</w:t>
            </w:r>
            <w:r w:rsidR="009F53F1">
              <w:t xml:space="preserve"> di intervento</w:t>
            </w:r>
            <w:r>
              <w:t xml:space="preserve"> si allungano enormemente.</w:t>
            </w:r>
          </w:p>
          <w:p w:rsidR="00B711A5" w:rsidRDefault="00B711A5" w:rsidP="00B711A5">
            <w:pPr>
              <w:autoSpaceDE w:val="0"/>
              <w:autoSpaceDN w:val="0"/>
              <w:adjustRightInd w:val="0"/>
              <w:jc w:val="both"/>
            </w:pPr>
            <w:r>
              <w:t>Il servizio del medico di base si interrompe nelle prime ore pomeridiane e ormai viene svolto da medici che provengono da fuori distretto e che fuori orario sono assolutamente irrag</w:t>
            </w:r>
            <w:r w:rsidR="009A3ADA">
              <w:t>g</w:t>
            </w:r>
            <w:r>
              <w:t>iungibili anche per far fronte alle emergenze più gravi e straordinarie.</w:t>
            </w:r>
          </w:p>
          <w:p w:rsidR="00B711A5" w:rsidRDefault="005A1DD9" w:rsidP="00B711A5">
            <w:pPr>
              <w:autoSpaceDE w:val="0"/>
              <w:autoSpaceDN w:val="0"/>
              <w:adjustRightInd w:val="0"/>
              <w:jc w:val="both"/>
            </w:pPr>
            <w:r>
              <w:t xml:space="preserve">Oltre a quanto già rilevato, è necessario considerare </w:t>
            </w:r>
            <w:r w:rsidR="00187319">
              <w:t>che Preci si configura come comune montano</w:t>
            </w:r>
            <w:r w:rsidR="009A3ADA">
              <w:t>,</w:t>
            </w:r>
            <w:r w:rsidR="00B711A5">
              <w:t xml:space="preserve"> con frazioni situate ad altitud</w:t>
            </w:r>
            <w:r w:rsidR="00187319">
              <w:t xml:space="preserve">ine superiore ai m. 1000 s.l.m.. Per di più,  </w:t>
            </w:r>
            <w:r w:rsidR="00B711A5">
              <w:t xml:space="preserve">la strada di accesso </w:t>
            </w:r>
            <w:r w:rsidR="00187319">
              <w:t xml:space="preserve">a Preci </w:t>
            </w:r>
            <w:r w:rsidR="00B711A5">
              <w:t>da Norcia deve superare il valico di Ancarano</w:t>
            </w:r>
            <w:r w:rsidR="00187319">
              <w:t>,</w:t>
            </w:r>
            <w:r w:rsidR="00B711A5">
              <w:t xml:space="preserve"> che in inverno</w:t>
            </w:r>
            <w:r w:rsidR="008F0CC6">
              <w:t>,</w:t>
            </w:r>
            <w:r w:rsidR="00B711A5">
              <w:t xml:space="preserve"> causa neve</w:t>
            </w:r>
            <w:r w:rsidR="008F0CC6">
              <w:t>,</w:t>
            </w:r>
            <w:r w:rsidR="00B711A5">
              <w:t xml:space="preserve"> è difficilmente transitabile</w:t>
            </w:r>
            <w:r w:rsidR="00187319">
              <w:t>.</w:t>
            </w:r>
            <w:r w:rsidR="00B711A5">
              <w:t xml:space="preserve"> </w:t>
            </w:r>
            <w:r w:rsidR="00187319">
              <w:t>Inoltre, quello di Preci è</w:t>
            </w:r>
            <w:r w:rsidR="00B711A5">
              <w:t xml:space="preserve"> un territorio a grave rischio sismico, tanto che a seguito del sisma del 2016 è risultato uno dei Comuni più danneggiati della Regione dell’Umbria.</w:t>
            </w:r>
          </w:p>
          <w:p w:rsidR="00AB4E7D" w:rsidRDefault="00AB4E7D" w:rsidP="00B711A5">
            <w:pPr>
              <w:autoSpaceDE w:val="0"/>
              <w:autoSpaceDN w:val="0"/>
              <w:adjustRightInd w:val="0"/>
              <w:jc w:val="both"/>
              <w:rPr>
                <w:rFonts w:ascii="Arial" w:eastAsia="Arial" w:hAnsi="Arial"/>
                <w:b/>
                <w:sz w:val="16"/>
              </w:rPr>
            </w:pPr>
          </w:p>
        </w:tc>
      </w:tr>
      <w:tr w:rsidR="00AB4E7D" w:rsidTr="00EE41B3">
        <w:trPr>
          <w:trHeight w:val="3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4E7D" w:rsidRDefault="00AB4E7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4E7D" w:rsidRDefault="00AB4E7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4E7D" w:rsidRDefault="00AB4E7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BF488D" w:rsidTr="00AD72AE">
        <w:trPr>
          <w:trHeight w:val="20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Default="002652D5" w:rsidP="00AB4E7D">
            <w:pPr>
              <w:spacing w:line="0" w:lineRule="atLeast"/>
              <w:ind w:left="80"/>
              <w:jc w:val="center"/>
              <w:rPr>
                <w:rFonts w:ascii="Arial" w:eastAsia="Arial" w:hAnsi="Arial"/>
                <w:b/>
                <w:sz w:val="16"/>
              </w:rPr>
            </w:pPr>
            <w:bookmarkStart w:id="1" w:name="page3"/>
            <w:bookmarkEnd w:id="1"/>
            <w:r>
              <w:rPr>
                <w:rFonts w:ascii="Arial" w:eastAsia="Arial" w:hAnsi="Arial"/>
                <w:b/>
                <w:sz w:val="16"/>
              </w:rPr>
              <w:t>7</w:t>
            </w:r>
          </w:p>
        </w:tc>
        <w:tc>
          <w:tcPr>
            <w:tcW w:w="2822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Pr="00AD72AE" w:rsidRDefault="00BF488D" w:rsidP="00AD72AE">
            <w:pPr>
              <w:spacing w:line="179" w:lineRule="exact"/>
              <w:ind w:left="60"/>
            </w:pPr>
            <w:r w:rsidRPr="00AD72AE">
              <w:rPr>
                <w:rFonts w:ascii="Arial" w:eastAsia="Arial" w:hAnsi="Arial"/>
                <w:b/>
                <w:sz w:val="16"/>
              </w:rPr>
              <w:t>Descrizione dell'intervento (sintesi</w:t>
            </w:r>
            <w:r w:rsidR="00AB4E7D" w:rsidRPr="00AD72AE">
              <w:rPr>
                <w:rFonts w:ascii="Arial" w:eastAsia="Arial" w:hAnsi="Arial"/>
                <w:b/>
                <w:sz w:val="16"/>
              </w:rPr>
              <w:t xml:space="preserve"> della relazione tecnica)</w:t>
            </w:r>
            <w:r w:rsidR="00AB4E7D" w:rsidRPr="00AD72AE">
              <w:t xml:space="preserve"> </w:t>
            </w:r>
          </w:p>
        </w:tc>
        <w:tc>
          <w:tcPr>
            <w:tcW w:w="625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B711A5" w:rsidRDefault="00792A8B" w:rsidP="00792A8B">
            <w:pPr>
              <w:jc w:val="both"/>
            </w:pPr>
            <w:r w:rsidRPr="00792A8B">
              <w:t>L’intervento è</w:t>
            </w:r>
            <w:r>
              <w:t xml:space="preserve"> in linea con la programmazione sanitaria</w:t>
            </w:r>
            <w:r w:rsidR="007B7977">
              <w:t>,</w:t>
            </w:r>
            <w:r>
              <w:t xml:space="preserve"> </w:t>
            </w:r>
            <w:r w:rsidR="00B711A5">
              <w:t>in considerazione</w:t>
            </w:r>
            <w:r w:rsidR="009A3ADA">
              <w:t xml:space="preserve"> del fatto</w:t>
            </w:r>
            <w:r w:rsidR="00B711A5">
              <w:t xml:space="preserve"> che da subito la ASL n. 2</w:t>
            </w:r>
            <w:r w:rsidR="009A3ADA">
              <w:t>,</w:t>
            </w:r>
            <w:r w:rsidR="00B711A5">
              <w:t xml:space="preserve"> opportunamente sensibilizzata da tutti i Sindaci dell’Area</w:t>
            </w:r>
            <w:r w:rsidR="009A3ADA">
              <w:t xml:space="preserve">, </w:t>
            </w:r>
            <w:r w:rsidR="00B711A5">
              <w:t xml:space="preserve">intende attivare il servizio entro il prossimo inverno </w:t>
            </w:r>
            <w:r w:rsidR="00B711A5">
              <w:lastRenderedPageBreak/>
              <w:t>2020/2021 presso l’ambulatorio medico esistente</w:t>
            </w:r>
            <w:r w:rsidR="007B7977">
              <w:t>,</w:t>
            </w:r>
            <w:r w:rsidR="00B711A5">
              <w:t xml:space="preserve"> sito in Preci capoluogo, nelle immediate vicinanze della </w:t>
            </w:r>
            <w:r w:rsidR="00EC3991">
              <w:t>scuola e del municipio.</w:t>
            </w:r>
            <w:r w:rsidR="00B711A5">
              <w:t xml:space="preserve"> </w:t>
            </w:r>
            <w:r w:rsidR="00436C4C">
              <w:t xml:space="preserve">Il servizio di continuità assistenziale sul Comune di Preci sarà effettuato dai Medici di Medicina Generale </w:t>
            </w:r>
            <w:r w:rsidR="000C498F">
              <w:t xml:space="preserve">(in convenzione) </w:t>
            </w:r>
            <w:r w:rsidR="00436C4C">
              <w:t xml:space="preserve">già titolari di incarico e che già operano nel territorio dell’area interna, aumentano il </w:t>
            </w:r>
            <w:r w:rsidR="00BF3B5C">
              <w:t>rispettivo</w:t>
            </w:r>
            <w:r w:rsidR="000C498F">
              <w:t xml:space="preserve"> numero di </w:t>
            </w:r>
            <w:r w:rsidR="00436C4C">
              <w:t xml:space="preserve">ore </w:t>
            </w:r>
            <w:r w:rsidR="000C498F">
              <w:t>lavorative</w:t>
            </w:r>
            <w:r w:rsidR="00436C4C">
              <w:t>.</w:t>
            </w:r>
          </w:p>
          <w:p w:rsidR="001464C7" w:rsidRDefault="001464C7" w:rsidP="00792A8B">
            <w:pPr>
              <w:jc w:val="both"/>
            </w:pPr>
            <w:r>
              <w:t xml:space="preserve">La Asl n. 2 intende attivare </w:t>
            </w:r>
            <w:r w:rsidR="008F0CC6">
              <w:t>il servizio per le giornate di</w:t>
            </w:r>
            <w:r>
              <w:t xml:space="preserve">: sabato – domenica – altri festivi, con orario giornaliero </w:t>
            </w:r>
            <w:r w:rsidR="009A3ADA">
              <w:t xml:space="preserve">compreso </w:t>
            </w:r>
            <w:r>
              <w:t>dalle ore 8,00 alle ore 20,00.</w:t>
            </w:r>
          </w:p>
          <w:p w:rsidR="001464C7" w:rsidRDefault="001464C7" w:rsidP="00792A8B">
            <w:pPr>
              <w:jc w:val="both"/>
            </w:pPr>
            <w:r>
              <w:t>Pertanto</w:t>
            </w:r>
            <w:r w:rsidR="007B7977">
              <w:t>,</w:t>
            </w:r>
            <w:r>
              <w:t xml:space="preserve"> il costo annuale viene determinato</w:t>
            </w:r>
            <w:r w:rsidR="009A3ADA">
              <w:t xml:space="preserve"> nel modo seguente</w:t>
            </w:r>
            <w:r>
              <w:t>:</w:t>
            </w:r>
          </w:p>
          <w:p w:rsidR="00C77A11" w:rsidRDefault="001464C7" w:rsidP="00792A8B">
            <w:pPr>
              <w:jc w:val="both"/>
            </w:pPr>
            <w:r>
              <w:t>costo orario di convenzione  Euro /ora</w:t>
            </w:r>
            <w:r w:rsidR="00E3084A">
              <w:t xml:space="preserve"> 29,21 </w:t>
            </w:r>
            <w:r>
              <w:t>per un costo annuale calcolato in :</w:t>
            </w:r>
          </w:p>
          <w:p w:rsidR="00C77A11" w:rsidRDefault="00C77A11" w:rsidP="00792A8B">
            <w:pPr>
              <w:jc w:val="both"/>
            </w:pPr>
            <w:r>
              <w:t>-</w:t>
            </w:r>
            <w:r w:rsidR="001464C7">
              <w:t xml:space="preserve"> sabato</w:t>
            </w:r>
            <w:r w:rsidR="007B7977">
              <w:t xml:space="preserve">: </w:t>
            </w:r>
            <w:r w:rsidR="001464C7">
              <w:t xml:space="preserve">giornate n. </w:t>
            </w:r>
            <w:r>
              <w:t>51</w:t>
            </w:r>
            <w:r w:rsidR="001464C7">
              <w:t xml:space="preserve"> x ore</w:t>
            </w:r>
            <w:r>
              <w:t xml:space="preserve"> 12 = ore </w:t>
            </w:r>
            <w:r w:rsidR="00E3084A">
              <w:t xml:space="preserve">612,00 </w:t>
            </w:r>
            <w:r>
              <w:t xml:space="preserve">x Euro </w:t>
            </w:r>
            <w:r w:rsidR="00E3084A">
              <w:t>29,21</w:t>
            </w:r>
            <w:r>
              <w:t>/ora = Euro</w:t>
            </w:r>
            <w:r w:rsidR="00E3084A">
              <w:t xml:space="preserve"> 17.876,52</w:t>
            </w:r>
          </w:p>
          <w:p w:rsidR="00C77A11" w:rsidRDefault="00C77A11" w:rsidP="00792A8B">
            <w:pPr>
              <w:jc w:val="both"/>
            </w:pPr>
            <w:r>
              <w:t>-</w:t>
            </w:r>
            <w:r w:rsidR="007B7977">
              <w:t xml:space="preserve"> </w:t>
            </w:r>
            <w:r>
              <w:t>domenica</w:t>
            </w:r>
            <w:r w:rsidR="007B7977">
              <w:t>:</w:t>
            </w:r>
            <w:r>
              <w:t xml:space="preserve"> giornate n.52 x ore </w:t>
            </w:r>
            <w:r w:rsidR="0021785C">
              <w:t>12,00 = ore</w:t>
            </w:r>
            <w:r w:rsidR="00E3084A">
              <w:t xml:space="preserve"> 624 </w:t>
            </w:r>
            <w:r w:rsidR="0021785C">
              <w:t>x Euro</w:t>
            </w:r>
            <w:r w:rsidR="00E3084A">
              <w:t xml:space="preserve"> 29,21</w:t>
            </w:r>
            <w:r w:rsidR="0021785C">
              <w:t>/ora</w:t>
            </w:r>
            <w:r w:rsidR="007B7977">
              <w:t xml:space="preserve"> </w:t>
            </w:r>
            <w:r w:rsidR="0021785C">
              <w:t xml:space="preserve">= Euro </w:t>
            </w:r>
            <w:r w:rsidR="009A3ADA">
              <w:t>18.227,04</w:t>
            </w:r>
          </w:p>
          <w:p w:rsidR="0021785C" w:rsidRDefault="0021785C" w:rsidP="00792A8B">
            <w:pPr>
              <w:jc w:val="both"/>
            </w:pPr>
            <w:r>
              <w:t>-</w:t>
            </w:r>
            <w:r w:rsidR="007B7977">
              <w:t xml:space="preserve"> </w:t>
            </w:r>
            <w:r>
              <w:t>altri festivi</w:t>
            </w:r>
            <w:r w:rsidR="007B7977">
              <w:t>:</w:t>
            </w:r>
            <w:r>
              <w:t xml:space="preserve"> giornate n. 10 x ore 12,00</w:t>
            </w:r>
            <w:r w:rsidR="007B7977">
              <w:t xml:space="preserve"> </w:t>
            </w:r>
            <w:r>
              <w:t>=</w:t>
            </w:r>
            <w:r w:rsidR="007B7977">
              <w:t xml:space="preserve"> </w:t>
            </w:r>
            <w:r>
              <w:t>ore</w:t>
            </w:r>
            <w:r w:rsidR="00E3084A">
              <w:t xml:space="preserve"> 120 </w:t>
            </w:r>
            <w:r>
              <w:t>x Euro</w:t>
            </w:r>
            <w:r w:rsidR="005622F3">
              <w:t xml:space="preserve"> </w:t>
            </w:r>
            <w:r w:rsidR="00E3084A">
              <w:t>29,21</w:t>
            </w:r>
            <w:r>
              <w:t>/ora</w:t>
            </w:r>
            <w:r w:rsidR="007B7977">
              <w:t xml:space="preserve"> </w:t>
            </w:r>
            <w:r>
              <w:t>= Euro</w:t>
            </w:r>
            <w:r w:rsidR="00E3084A">
              <w:t xml:space="preserve"> 3.505,20</w:t>
            </w:r>
          </w:p>
          <w:p w:rsidR="0021785C" w:rsidRDefault="0021785C" w:rsidP="00792A8B">
            <w:pPr>
              <w:jc w:val="both"/>
            </w:pPr>
            <w:r>
              <w:t>Totale complessivo di spesa annua Euro</w:t>
            </w:r>
            <w:r w:rsidR="005622F3">
              <w:t xml:space="preserve"> 39.608,76</w:t>
            </w:r>
          </w:p>
          <w:p w:rsidR="00436C4C" w:rsidRDefault="00436C4C" w:rsidP="00792A8B">
            <w:pPr>
              <w:jc w:val="both"/>
            </w:pPr>
          </w:p>
          <w:p w:rsidR="00E3084A" w:rsidRDefault="000C306E" w:rsidP="00792A8B">
            <w:pPr>
              <w:jc w:val="both"/>
            </w:pPr>
            <w:r>
              <w:t>Considerando che il servizio in via sperimentale dovrà essere attivato</w:t>
            </w:r>
            <w:r w:rsidR="00E3084A">
              <w:t xml:space="preserve"> per </w:t>
            </w:r>
            <w:r>
              <w:t>un</w:t>
            </w:r>
            <w:r w:rsidR="00E3084A">
              <w:t xml:space="preserve"> biennio</w:t>
            </w:r>
            <w:r w:rsidR="008F0CC6">
              <w:t>,</w:t>
            </w:r>
            <w:r w:rsidR="00E3084A">
              <w:t xml:space="preserve"> la spesa</w:t>
            </w:r>
            <w:r w:rsidR="00EC6FB7">
              <w:t xml:space="preserve"> che la Asl n.2 dovrà sostenere</w:t>
            </w:r>
            <w:r w:rsidR="00E3084A">
              <w:t xml:space="preserve"> è pari ad Euro </w:t>
            </w:r>
            <w:r w:rsidR="005622F3">
              <w:t>79.217,52</w:t>
            </w:r>
            <w:r w:rsidR="00EC6FB7">
              <w:t xml:space="preserve"> e quindi a fronte dell’importo stanziato dalla presente scheda pari ad Euro 56.000,00</w:t>
            </w:r>
            <w:r w:rsidR="00E86267">
              <w:t>,</w:t>
            </w:r>
            <w:r w:rsidR="008F0CC6">
              <w:t xml:space="preserve"> la Asl n. 2 dovrà</w:t>
            </w:r>
            <w:r w:rsidR="00EC6FB7">
              <w:t xml:space="preserve"> cofinanziare la d</w:t>
            </w:r>
            <w:r w:rsidR="005622F3">
              <w:t>ifferenza pari ad Euro 23.217,52</w:t>
            </w:r>
            <w:r w:rsidR="00EC6FB7">
              <w:t>.</w:t>
            </w:r>
          </w:p>
          <w:p w:rsidR="002652D5" w:rsidRDefault="002652D5" w:rsidP="00792A8B">
            <w:pPr>
              <w:jc w:val="both"/>
            </w:pPr>
          </w:p>
          <w:p w:rsidR="001464C7" w:rsidRDefault="002652D5" w:rsidP="00792A8B">
            <w:pPr>
              <w:jc w:val="both"/>
            </w:pPr>
            <w:r>
              <w:t>L’AU</w:t>
            </w:r>
            <w:r w:rsidRPr="002652D5">
              <w:t>SL Umbria 2, con apposita dichiarazione del proprio legale rappresentante, si impegna a</w:t>
            </w:r>
            <w:r w:rsidR="00A4388D">
              <w:t xml:space="preserve">d attivare il servizio con le risorse della presente scheda e si impegna altresì a garantire l’erogazione del suddetto servizio anche dopo la fine del periodo di sperimentazione </w:t>
            </w:r>
            <w:r w:rsidR="00A4388D" w:rsidRPr="00A4388D">
              <w:t>finanziata con le risorse SNAI, qualora tale sperimentazione abbia dato esiti positivi.</w:t>
            </w:r>
          </w:p>
          <w:p w:rsidR="00792A8B" w:rsidRPr="00AD72AE" w:rsidRDefault="00792A8B" w:rsidP="00EC3991">
            <w:pPr>
              <w:autoSpaceDE w:val="0"/>
              <w:autoSpaceDN w:val="0"/>
              <w:adjustRightInd w:val="0"/>
              <w:jc w:val="both"/>
            </w:pPr>
          </w:p>
        </w:tc>
      </w:tr>
      <w:tr w:rsidR="00BF488D" w:rsidTr="00EE41B3">
        <w:trPr>
          <w:trHeight w:val="3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BF488D" w:rsidTr="00EE41B3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Default="002652D5" w:rsidP="003169B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8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</w:tcPr>
          <w:p w:rsidR="00BF488D" w:rsidRDefault="00BF488D" w:rsidP="003169B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Risultati attesi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B3342" w:rsidRPr="00792A8B" w:rsidRDefault="002B3342" w:rsidP="007B7977">
            <w:pPr>
              <w:autoSpaceDE w:val="0"/>
              <w:autoSpaceDN w:val="0"/>
              <w:adjustRightInd w:val="0"/>
              <w:jc w:val="both"/>
              <w:rPr>
                <w:rFonts w:eastAsiaTheme="minorHAnsi" w:cs="Calibri"/>
                <w:lang w:eastAsia="en-US"/>
              </w:rPr>
            </w:pPr>
            <w:r w:rsidRPr="002B3342">
              <w:rPr>
                <w:rFonts w:eastAsiaTheme="minorHAnsi" w:cs="Calibri"/>
                <w:lang w:eastAsia="en-US"/>
              </w:rPr>
              <w:t>[AP] RA 9.3 Aumento/ consolidamento/ qualificazione dei servizi di cura socio-educativi rivolti ai bambini e dei servizi di cura rivolti a persone con limitazioni dell’autonomia e potenziamento della rete infrastrutturale e dell’offerta di servizi sanitari e sociosanitari territoriali.</w:t>
            </w:r>
          </w:p>
        </w:tc>
      </w:tr>
      <w:tr w:rsidR="00BF488D" w:rsidTr="00EE41B3">
        <w:trPr>
          <w:trHeight w:val="5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BF488D" w:rsidTr="00EE41B3">
        <w:trPr>
          <w:trHeight w:val="251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Default="002652D5" w:rsidP="003169B1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9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</w:tcPr>
          <w:p w:rsidR="003169B1" w:rsidRDefault="00BF488D" w:rsidP="003169B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Indicatori di realizzazione e</w:t>
            </w:r>
          </w:p>
          <w:p w:rsidR="00BF488D" w:rsidRDefault="003169B1" w:rsidP="003169B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 risultato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</w:tcPr>
          <w:p w:rsidR="008F0CC6" w:rsidRPr="00424FF6" w:rsidRDefault="008F0CC6" w:rsidP="008F0CC6">
            <w:pPr>
              <w:rPr>
                <w:rFonts w:cs="Calibri"/>
              </w:rPr>
            </w:pPr>
            <w:r w:rsidRPr="008F0CC6">
              <w:rPr>
                <w:rFonts w:cs="Calibri"/>
                <w:b/>
              </w:rPr>
              <w:t>Indicatore di realizzazione</w:t>
            </w:r>
            <w:r>
              <w:rPr>
                <w:rFonts w:cs="Calibri"/>
              </w:rPr>
              <w:t>:</w:t>
            </w:r>
          </w:p>
          <w:p w:rsidR="005D70D2" w:rsidRDefault="005D70D2" w:rsidP="008F0CC6">
            <w:pPr>
              <w:jc w:val="both"/>
            </w:pPr>
            <w:r>
              <w:t xml:space="preserve">(ID 136) </w:t>
            </w:r>
            <w:r w:rsidRPr="009B1DF1">
              <w:t>Popolazione coperta dai servizi sanitari migliorati</w:t>
            </w:r>
          </w:p>
          <w:p w:rsidR="008F0CC6" w:rsidRDefault="008F0CC6" w:rsidP="008F0CC6">
            <w:pPr>
              <w:jc w:val="both"/>
            </w:pPr>
            <w:r w:rsidRPr="00581E3C">
              <w:t>Baseline</w:t>
            </w:r>
            <w:r>
              <w:t>:</w:t>
            </w:r>
            <w:r w:rsidRPr="00581E3C">
              <w:t xml:space="preserve"> 0</w:t>
            </w:r>
          </w:p>
          <w:p w:rsidR="008F0CC6" w:rsidRDefault="008F0CC6" w:rsidP="008F0CC6">
            <w:pPr>
              <w:jc w:val="both"/>
            </w:pPr>
            <w:r>
              <w:t>Targ</w:t>
            </w:r>
            <w:r w:rsidRPr="00581E3C">
              <w:t>et</w:t>
            </w:r>
            <w:r>
              <w:t>:</w:t>
            </w:r>
            <w:r w:rsidR="005D70D2">
              <w:t xml:space="preserve"> 714</w:t>
            </w:r>
          </w:p>
          <w:p w:rsidR="008F0CC6" w:rsidRDefault="008F0CC6" w:rsidP="008F0CC6">
            <w:pPr>
              <w:rPr>
                <w:rFonts w:cs="Calibri"/>
                <w:i/>
              </w:rPr>
            </w:pPr>
            <w:r w:rsidRPr="00DC6680">
              <w:t xml:space="preserve">Fonte dati: </w:t>
            </w:r>
            <w:r>
              <w:rPr>
                <w:rFonts w:cs="Calibri"/>
                <w:i/>
              </w:rPr>
              <w:t>Azienda Sanitaria Locale (USL Umbria 2)</w:t>
            </w:r>
          </w:p>
          <w:p w:rsidR="008F0CC6" w:rsidRDefault="008F0CC6" w:rsidP="00581E3C">
            <w:pPr>
              <w:jc w:val="both"/>
              <w:rPr>
                <w:b/>
              </w:rPr>
            </w:pPr>
          </w:p>
          <w:p w:rsidR="008F0CC6" w:rsidRDefault="008F0CC6" w:rsidP="00581E3C">
            <w:pPr>
              <w:jc w:val="both"/>
              <w:rPr>
                <w:b/>
              </w:rPr>
            </w:pPr>
          </w:p>
          <w:p w:rsidR="00424FF6" w:rsidRDefault="00424FF6" w:rsidP="00581E3C">
            <w:pPr>
              <w:jc w:val="both"/>
            </w:pPr>
            <w:r w:rsidRPr="008F0CC6">
              <w:rPr>
                <w:b/>
              </w:rPr>
              <w:t>Indicatore di risultato</w:t>
            </w:r>
            <w:r>
              <w:t>:</w:t>
            </w:r>
          </w:p>
          <w:p w:rsidR="000E7DAE" w:rsidRDefault="00952084" w:rsidP="00952084">
            <w:pPr>
              <w:jc w:val="both"/>
            </w:pPr>
            <w:r w:rsidRPr="00952084">
              <w:t xml:space="preserve">(ID </w:t>
            </w:r>
            <w:r w:rsidR="000E7DAE">
              <w:t>6017</w:t>
            </w:r>
            <w:r w:rsidRPr="00952084">
              <w:t>)</w:t>
            </w:r>
            <w:r w:rsidR="000E7DAE">
              <w:t xml:space="preserve"> Prestazioni sanitarie di prossimità</w:t>
            </w:r>
          </w:p>
          <w:p w:rsidR="00952084" w:rsidRPr="00952084" w:rsidRDefault="000E7DAE" w:rsidP="000E7DAE">
            <w:pPr>
              <w:jc w:val="both"/>
            </w:pPr>
            <w:r>
              <w:t>(numero di prestazioni sanitarie di prossimità erogate sul totale delle prestazioni erogate ai residenti %)</w:t>
            </w:r>
            <w:r w:rsidR="00952084" w:rsidRPr="00952084">
              <w:t xml:space="preserve"> </w:t>
            </w:r>
          </w:p>
          <w:p w:rsidR="00952084" w:rsidRPr="00952084" w:rsidRDefault="000E7DAE" w:rsidP="00952084">
            <w:pPr>
              <w:jc w:val="both"/>
            </w:pPr>
            <w:r>
              <w:t>Baseline: n. d.</w:t>
            </w:r>
          </w:p>
          <w:p w:rsidR="00952084" w:rsidRPr="00952084" w:rsidRDefault="00027A6C" w:rsidP="00952084">
            <w:r>
              <w:t>Target: +1</w:t>
            </w:r>
            <w:r w:rsidR="000E7DAE">
              <w:t>0%</w:t>
            </w:r>
          </w:p>
          <w:p w:rsidR="00581E3C" w:rsidRPr="003169B1" w:rsidRDefault="00952084" w:rsidP="00027A6C">
            <w:r w:rsidRPr="00952084">
              <w:t xml:space="preserve">Fonte dati: </w:t>
            </w:r>
            <w:r w:rsidR="00027A6C" w:rsidRPr="00027A6C">
              <w:rPr>
                <w:i/>
              </w:rPr>
              <w:t xml:space="preserve">USL Umbria 2 – Sistema informativo regionale </w:t>
            </w:r>
            <w:proofErr w:type="spellStart"/>
            <w:r w:rsidR="00027A6C" w:rsidRPr="00027A6C">
              <w:rPr>
                <w:i/>
              </w:rPr>
              <w:t>Atl@nte</w:t>
            </w:r>
            <w:proofErr w:type="spellEnd"/>
          </w:p>
        </w:tc>
      </w:tr>
      <w:tr w:rsidR="00BF488D" w:rsidTr="00EE41B3">
        <w:trPr>
          <w:trHeight w:val="12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7658B4" w:rsidTr="00C06DF8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658B4" w:rsidRDefault="002652D5" w:rsidP="00C06DF8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10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</w:tcPr>
          <w:p w:rsidR="007658B4" w:rsidRDefault="007658B4" w:rsidP="00C06DF8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Modalità previste per l'attivazione</w:t>
            </w:r>
            <w:r w:rsidR="00C06DF8">
              <w:rPr>
                <w:rFonts w:ascii="Arial" w:eastAsia="Arial" w:hAnsi="Arial"/>
                <w:b/>
                <w:sz w:val="16"/>
              </w:rPr>
              <w:t xml:space="preserve"> del cantiere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331B8" w:rsidRPr="00C06DF8" w:rsidRDefault="008B0150" w:rsidP="00581E3C">
            <w:pPr>
              <w:jc w:val="both"/>
            </w:pPr>
            <w:r w:rsidRPr="00C06DF8">
              <w:t>Estensione dei servizi di continuità assistenziale</w:t>
            </w:r>
            <w:r w:rsidR="000E4F7D" w:rsidRPr="00C06DF8">
              <w:t xml:space="preserve"> previsti nell’apposita convenzione</w:t>
            </w:r>
            <w:r w:rsidRPr="00C06DF8">
              <w:t>.</w:t>
            </w:r>
          </w:p>
          <w:p w:rsidR="00101C60" w:rsidRPr="00EC3991" w:rsidRDefault="00101C60" w:rsidP="00581E3C">
            <w:pPr>
              <w:jc w:val="both"/>
              <w:rPr>
                <w:highlight w:val="yellow"/>
              </w:rPr>
            </w:pPr>
          </w:p>
          <w:p w:rsidR="00101C60" w:rsidRPr="00EC3991" w:rsidRDefault="00101C60" w:rsidP="007658B4">
            <w:pPr>
              <w:rPr>
                <w:rFonts w:ascii="Arial" w:eastAsia="Arial" w:hAnsi="Arial"/>
                <w:b/>
                <w:sz w:val="16"/>
                <w:highlight w:val="yellow"/>
              </w:rPr>
            </w:pPr>
          </w:p>
        </w:tc>
      </w:tr>
      <w:tr w:rsidR="00BF488D" w:rsidTr="00EE41B3">
        <w:trPr>
          <w:trHeight w:val="12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EC3991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  <w:highlight w:val="yellow"/>
              </w:rPr>
            </w:pPr>
          </w:p>
        </w:tc>
      </w:tr>
      <w:tr w:rsidR="0085577F" w:rsidTr="0085577F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2652D5" w:rsidP="00A11F0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11</w:t>
            </w:r>
          </w:p>
        </w:tc>
        <w:tc>
          <w:tcPr>
            <w:tcW w:w="2822" w:type="dxa"/>
            <w:vMerge w:val="restart"/>
            <w:tcBorders>
              <w:right w:val="single" w:sz="8" w:space="0" w:color="auto"/>
            </w:tcBorders>
            <w:shd w:val="clear" w:color="auto" w:fill="auto"/>
          </w:tcPr>
          <w:p w:rsidR="0085577F" w:rsidRDefault="0085577F" w:rsidP="0085577F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Progettazione necessaria per</w:t>
            </w:r>
          </w:p>
          <w:p w:rsidR="0085577F" w:rsidRDefault="0085577F" w:rsidP="0085577F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l'avvio dell'affidamento</w:t>
            </w:r>
          </w:p>
        </w:tc>
        <w:tc>
          <w:tcPr>
            <w:tcW w:w="6258" w:type="dxa"/>
            <w:vMerge w:val="restart"/>
            <w:tcBorders>
              <w:right w:val="single" w:sz="8" w:space="0" w:color="auto"/>
            </w:tcBorders>
            <w:shd w:val="clear" w:color="auto" w:fill="auto"/>
          </w:tcPr>
          <w:p w:rsidR="0085577F" w:rsidRPr="0085577F" w:rsidRDefault="008B0150" w:rsidP="008B0150">
            <w:pPr>
              <w:spacing w:line="177" w:lineRule="exact"/>
              <w:ind w:left="60"/>
              <w:rPr>
                <w:rFonts w:asciiTheme="minorHAnsi" w:eastAsia="Arial" w:hAnsiTheme="minorHAnsi"/>
              </w:rPr>
            </w:pPr>
            <w:r>
              <w:rPr>
                <w:rFonts w:asciiTheme="minorHAnsi" w:eastAsia="Arial" w:hAnsiTheme="minorHAnsi"/>
              </w:rPr>
              <w:t>Atto di modifica della convenzione sul servizio di continuità assistenziale con previsione di ampliamento del servizio stesso.</w:t>
            </w:r>
          </w:p>
        </w:tc>
      </w:tr>
      <w:tr w:rsidR="0085577F" w:rsidTr="00EE41B3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22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  <w:tc>
          <w:tcPr>
            <w:tcW w:w="6258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85577F" w:rsidTr="00EE41B3">
        <w:trPr>
          <w:trHeight w:val="21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22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58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85577F" w:rsidTr="00EE41B3">
        <w:trPr>
          <w:trHeight w:val="107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822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258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BF488D" w:rsidTr="00EE41B3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2652D5" w:rsidP="00A11F0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12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Progettazione attualmente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B077AF" w:rsidRDefault="00B331B8" w:rsidP="00A11F01">
            <w:pPr>
              <w:spacing w:line="177" w:lineRule="exact"/>
              <w:ind w:left="60"/>
              <w:rPr>
                <w:rFonts w:asciiTheme="minorHAnsi" w:eastAsia="Arial" w:hAnsiTheme="minorHAnsi"/>
              </w:rPr>
            </w:pPr>
            <w:r w:rsidRPr="00B077AF">
              <w:rPr>
                <w:rFonts w:asciiTheme="minorHAnsi" w:eastAsia="Arial" w:hAnsiTheme="minorHAnsi"/>
              </w:rPr>
              <w:t>Convenzione</w:t>
            </w:r>
            <w:r w:rsidR="002652D5" w:rsidRPr="00B077AF">
              <w:rPr>
                <w:rFonts w:asciiTheme="minorHAnsi" w:eastAsia="Arial" w:hAnsiTheme="minorHAnsi"/>
              </w:rPr>
              <w:t xml:space="preserve"> relativa al servizio di continuità assistenziale</w:t>
            </w:r>
          </w:p>
        </w:tc>
      </w:tr>
      <w:tr w:rsidR="00BF488D" w:rsidTr="00EE41B3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disponibile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BF488D" w:rsidTr="00EE41B3">
        <w:trPr>
          <w:trHeight w:val="12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BF488D" w:rsidTr="00EE41B3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2652D5" w:rsidP="00A11F01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13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Soggetto attuatore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3169B1" w:rsidRDefault="00EE41B3" w:rsidP="00581E3C">
            <w:pPr>
              <w:snapToGrid w:val="0"/>
              <w:rPr>
                <w:rFonts w:cs="Calibri"/>
                <w:i/>
              </w:rPr>
            </w:pPr>
            <w:r>
              <w:rPr>
                <w:rFonts w:cs="Calibri"/>
                <w:i/>
              </w:rPr>
              <w:t xml:space="preserve"> </w:t>
            </w:r>
            <w:r w:rsidR="0085577F">
              <w:rPr>
                <w:rFonts w:cs="Calibri"/>
                <w:i/>
              </w:rPr>
              <w:t>USL</w:t>
            </w:r>
            <w:r w:rsidRPr="00EE41B3">
              <w:rPr>
                <w:rFonts w:cs="Calibri"/>
                <w:i/>
              </w:rPr>
              <w:t xml:space="preserve"> Umbria</w:t>
            </w:r>
            <w:r w:rsidR="0085577F">
              <w:rPr>
                <w:rFonts w:cs="Calibri"/>
                <w:i/>
              </w:rPr>
              <w:t xml:space="preserve"> 2</w:t>
            </w:r>
          </w:p>
        </w:tc>
      </w:tr>
      <w:tr w:rsidR="00BF488D" w:rsidTr="00EE41B3">
        <w:trPr>
          <w:trHeight w:val="14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BF488D" w:rsidTr="00EE41B3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2652D5" w:rsidP="00A11F01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14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Responsabile dell'Attuazione/RUP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EC3991" w:rsidRDefault="00883CA5" w:rsidP="00460EED">
            <w:pPr>
              <w:snapToGrid w:val="0"/>
              <w:rPr>
                <w:rFonts w:ascii="Arial" w:eastAsia="Arial" w:hAnsi="Arial"/>
                <w:b/>
                <w:sz w:val="16"/>
                <w:highlight w:val="yellow"/>
              </w:rPr>
            </w:pPr>
            <w:r>
              <w:rPr>
                <w:rFonts w:cs="Calibri"/>
                <w:i/>
              </w:rPr>
              <w:t>Dott. Ilario Salvatori – Responsabile Centro salute n. 1 Sede di Norcia</w:t>
            </w:r>
          </w:p>
        </w:tc>
      </w:tr>
      <w:tr w:rsidR="00BF488D" w:rsidTr="00EE41B3">
        <w:trPr>
          <w:trHeight w:val="14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EC3991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  <w:highlight w:val="yellow"/>
              </w:rPr>
            </w:pPr>
          </w:p>
        </w:tc>
      </w:tr>
    </w:tbl>
    <w:p w:rsidR="00EE41B3" w:rsidRDefault="00EE41B3" w:rsidP="00192CF6">
      <w:pPr>
        <w:spacing w:line="232" w:lineRule="auto"/>
        <w:rPr>
          <w:rFonts w:ascii="Arial" w:eastAsia="Arial" w:hAnsi="Arial"/>
          <w:b/>
          <w:sz w:val="22"/>
        </w:rPr>
      </w:pPr>
    </w:p>
    <w:p w:rsidR="00EE41B3" w:rsidRDefault="00EE41B3" w:rsidP="00BF488D">
      <w:pPr>
        <w:spacing w:line="232" w:lineRule="auto"/>
        <w:ind w:left="3860"/>
        <w:rPr>
          <w:rFonts w:ascii="Arial" w:eastAsia="Arial" w:hAnsi="Arial"/>
          <w:b/>
          <w:sz w:val="22"/>
        </w:rPr>
      </w:pPr>
    </w:p>
    <w:p w:rsidR="00BF488D" w:rsidRPr="001C472A" w:rsidRDefault="00BF488D" w:rsidP="00BF488D">
      <w:pPr>
        <w:spacing w:line="232" w:lineRule="auto"/>
        <w:ind w:left="3860"/>
        <w:rPr>
          <w:rFonts w:asciiTheme="minorHAnsi" w:eastAsia="Arial" w:hAnsiTheme="minorHAnsi"/>
          <w:b/>
          <w:sz w:val="24"/>
          <w:szCs w:val="24"/>
        </w:rPr>
      </w:pPr>
      <w:r w:rsidRPr="001C472A">
        <w:rPr>
          <w:rFonts w:asciiTheme="minorHAnsi" w:eastAsia="Arial" w:hAnsiTheme="minorHAnsi"/>
          <w:b/>
          <w:sz w:val="24"/>
          <w:szCs w:val="24"/>
        </w:rPr>
        <w:t>Tipologie di spesa</w:t>
      </w:r>
    </w:p>
    <w:p w:rsidR="00BF488D" w:rsidRPr="001C472A" w:rsidRDefault="00BF488D" w:rsidP="00BF488D">
      <w:pPr>
        <w:spacing w:line="343" w:lineRule="exact"/>
        <w:rPr>
          <w:rFonts w:asciiTheme="minorHAnsi" w:eastAsia="Times New Roman" w:hAnsiTheme="minorHAnsi"/>
        </w:rPr>
      </w:pPr>
    </w:p>
    <w:tbl>
      <w:tblPr>
        <w:tblW w:w="9660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0"/>
        <w:gridCol w:w="120"/>
        <w:gridCol w:w="114"/>
        <w:gridCol w:w="3837"/>
        <w:gridCol w:w="2289"/>
      </w:tblGrid>
      <w:tr w:rsidR="00BF488D" w:rsidRPr="001C472A" w:rsidTr="00C8399F">
        <w:trPr>
          <w:trHeight w:val="238"/>
        </w:trPr>
        <w:tc>
          <w:tcPr>
            <w:tcW w:w="34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BF488D" w:rsidRPr="001C472A" w:rsidRDefault="00BF488D" w:rsidP="00A11F01">
            <w:pPr>
              <w:spacing w:line="183" w:lineRule="exact"/>
              <w:ind w:left="20"/>
              <w:rPr>
                <w:rFonts w:asciiTheme="minorHAnsi" w:eastAsia="Arial" w:hAnsiTheme="minorHAnsi"/>
                <w:b/>
              </w:rPr>
            </w:pPr>
            <w:r w:rsidRPr="001C472A">
              <w:rPr>
                <w:rFonts w:asciiTheme="minorHAnsi" w:eastAsia="Arial" w:hAnsiTheme="minorHAnsi"/>
                <w:b/>
              </w:rPr>
              <w:t>Voci di spesa</w:t>
            </w:r>
          </w:p>
        </w:tc>
        <w:tc>
          <w:tcPr>
            <w:tcW w:w="3951" w:type="dxa"/>
            <w:gridSpan w:val="2"/>
            <w:tcBorders>
              <w:top w:val="single" w:sz="8" w:space="0" w:color="auto"/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BF488D" w:rsidRPr="001C472A" w:rsidRDefault="00BF488D" w:rsidP="00A11F01">
            <w:pPr>
              <w:spacing w:line="183" w:lineRule="exact"/>
              <w:ind w:right="2980"/>
              <w:jc w:val="right"/>
              <w:rPr>
                <w:rFonts w:asciiTheme="minorHAnsi" w:eastAsia="Arial" w:hAnsiTheme="minorHAnsi"/>
                <w:b/>
                <w:w w:val="97"/>
              </w:rPr>
            </w:pPr>
            <w:r w:rsidRPr="001C472A">
              <w:rPr>
                <w:rFonts w:asciiTheme="minorHAnsi" w:eastAsia="Arial" w:hAnsiTheme="minorHAnsi"/>
                <w:b/>
                <w:w w:val="97"/>
              </w:rPr>
              <w:t>Descrizione</w:t>
            </w:r>
          </w:p>
        </w:tc>
        <w:tc>
          <w:tcPr>
            <w:tcW w:w="2289" w:type="dxa"/>
            <w:tcBorders>
              <w:top w:val="single" w:sz="8" w:space="0" w:color="auto"/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BF488D" w:rsidRPr="001C472A" w:rsidRDefault="00BF488D" w:rsidP="00A11F01">
            <w:pPr>
              <w:spacing w:line="183" w:lineRule="exact"/>
              <w:ind w:right="1700"/>
              <w:jc w:val="right"/>
              <w:rPr>
                <w:rFonts w:asciiTheme="minorHAnsi" w:eastAsia="Arial" w:hAnsiTheme="minorHAnsi"/>
                <w:b/>
                <w:w w:val="99"/>
              </w:rPr>
            </w:pPr>
            <w:r w:rsidRPr="001C472A">
              <w:rPr>
                <w:rFonts w:asciiTheme="minorHAnsi" w:eastAsia="Arial" w:hAnsiTheme="minorHAnsi"/>
                <w:b/>
                <w:w w:val="99"/>
              </w:rPr>
              <w:t>Valuta</w:t>
            </w:r>
          </w:p>
        </w:tc>
      </w:tr>
      <w:tr w:rsidR="0085577F" w:rsidRPr="001C472A" w:rsidTr="00C8399F">
        <w:trPr>
          <w:trHeight w:val="178"/>
        </w:trPr>
        <w:tc>
          <w:tcPr>
            <w:tcW w:w="342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5577F" w:rsidRPr="001C472A" w:rsidRDefault="0085577F" w:rsidP="003169B1">
            <w:pPr>
              <w:spacing w:line="177" w:lineRule="exact"/>
              <w:ind w:left="80"/>
              <w:rPr>
                <w:rFonts w:asciiTheme="minorHAnsi" w:eastAsia="Arial" w:hAnsiTheme="minorHAnsi"/>
                <w:b/>
              </w:rPr>
            </w:pPr>
            <w:r w:rsidRPr="001C472A">
              <w:rPr>
                <w:rFonts w:asciiTheme="minorHAnsi" w:eastAsia="Arial" w:hAnsiTheme="minorHAnsi"/>
                <w:b/>
              </w:rPr>
              <w:t>Costi del personale</w:t>
            </w:r>
            <w:r w:rsidR="00B07D9B" w:rsidRPr="001C472A">
              <w:rPr>
                <w:rFonts w:asciiTheme="minorHAnsi" w:eastAsia="Arial" w:hAnsiTheme="minorHAnsi"/>
                <w:b/>
              </w:rPr>
              <w:t xml:space="preserve"> medico</w:t>
            </w:r>
          </w:p>
        </w:tc>
        <w:tc>
          <w:tcPr>
            <w:tcW w:w="3951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577F" w:rsidRPr="001C472A" w:rsidRDefault="0074196E" w:rsidP="001C472A">
            <w:pPr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/>
                <w:b/>
              </w:rPr>
            </w:pPr>
            <w:r w:rsidRPr="001C472A">
              <w:rPr>
                <w:rFonts w:asciiTheme="minorHAnsi" w:eastAsia="Arial" w:hAnsiTheme="minorHAnsi"/>
                <w:b/>
              </w:rPr>
              <w:t xml:space="preserve">Servizio </w:t>
            </w:r>
            <w:r w:rsidR="001C472A" w:rsidRPr="001C472A">
              <w:rPr>
                <w:rFonts w:asciiTheme="minorHAnsi" w:eastAsia="Arial" w:hAnsiTheme="minorHAnsi"/>
                <w:b/>
              </w:rPr>
              <w:t>di continuità assistenziale in regime di</w:t>
            </w:r>
            <w:r w:rsidRPr="001C472A">
              <w:rPr>
                <w:rFonts w:asciiTheme="minorHAnsi" w:eastAsia="Arial" w:hAnsiTheme="minorHAnsi"/>
                <w:b/>
              </w:rPr>
              <w:t xml:space="preserve"> convenzione</w:t>
            </w:r>
          </w:p>
        </w:tc>
        <w:tc>
          <w:tcPr>
            <w:tcW w:w="2289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577F" w:rsidRPr="001C472A" w:rsidRDefault="0085577F" w:rsidP="0085577F">
            <w:pPr>
              <w:spacing w:line="177" w:lineRule="exact"/>
              <w:ind w:right="60"/>
              <w:jc w:val="center"/>
              <w:rPr>
                <w:rFonts w:asciiTheme="minorHAnsi" w:eastAsia="Arial" w:hAnsiTheme="minorHAnsi"/>
                <w:b/>
              </w:rPr>
            </w:pPr>
            <w:r w:rsidRPr="001C472A">
              <w:rPr>
                <w:rFonts w:asciiTheme="minorHAnsi" w:eastAsia="Arial" w:hAnsiTheme="minorHAnsi"/>
                <w:b/>
              </w:rPr>
              <w:t>EUR</w:t>
            </w:r>
            <w:r w:rsidR="00EC3991" w:rsidRPr="001C472A">
              <w:rPr>
                <w:rFonts w:asciiTheme="minorHAnsi" w:eastAsia="Arial" w:hAnsiTheme="minorHAnsi"/>
                <w:b/>
              </w:rPr>
              <w:t xml:space="preserve"> 56.000,00</w:t>
            </w:r>
          </w:p>
        </w:tc>
      </w:tr>
      <w:tr w:rsidR="0085577F" w:rsidRPr="001C472A" w:rsidTr="00C8399F">
        <w:trPr>
          <w:trHeight w:val="150"/>
        </w:trPr>
        <w:tc>
          <w:tcPr>
            <w:tcW w:w="3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577F" w:rsidRPr="001C472A" w:rsidRDefault="0085577F" w:rsidP="00A11F01">
            <w:pPr>
              <w:spacing w:line="0" w:lineRule="atLeast"/>
              <w:rPr>
                <w:rFonts w:asciiTheme="minorHAnsi" w:eastAsia="Times New Roman" w:hAnsiTheme="minorHAnsi"/>
              </w:rPr>
            </w:pPr>
          </w:p>
        </w:tc>
        <w:tc>
          <w:tcPr>
            <w:tcW w:w="3951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577F" w:rsidRPr="001C472A" w:rsidRDefault="0085577F" w:rsidP="0085577F">
            <w:pPr>
              <w:spacing w:line="0" w:lineRule="atLeast"/>
              <w:jc w:val="center"/>
              <w:rPr>
                <w:rFonts w:asciiTheme="minorHAnsi" w:eastAsia="Times New Roman" w:hAnsiTheme="minorHAnsi"/>
              </w:rPr>
            </w:pPr>
          </w:p>
        </w:tc>
        <w:tc>
          <w:tcPr>
            <w:tcW w:w="228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577F" w:rsidRPr="001C472A" w:rsidRDefault="0085577F" w:rsidP="0085577F">
            <w:pPr>
              <w:spacing w:line="0" w:lineRule="atLeast"/>
              <w:jc w:val="center"/>
              <w:rPr>
                <w:rFonts w:asciiTheme="minorHAnsi" w:eastAsia="Times New Roman" w:hAnsiTheme="minorHAnsi"/>
              </w:rPr>
            </w:pPr>
          </w:p>
        </w:tc>
      </w:tr>
      <w:tr w:rsidR="0085577F" w:rsidRPr="001C472A" w:rsidTr="00C8399F">
        <w:trPr>
          <w:trHeight w:val="178"/>
        </w:trPr>
        <w:tc>
          <w:tcPr>
            <w:tcW w:w="3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85577F" w:rsidRPr="001C472A" w:rsidRDefault="006C316F" w:rsidP="00A11F01">
            <w:pPr>
              <w:spacing w:line="177" w:lineRule="exact"/>
              <w:ind w:left="20"/>
              <w:rPr>
                <w:rFonts w:asciiTheme="minorHAnsi" w:eastAsia="Arial" w:hAnsiTheme="minorHAnsi"/>
                <w:b/>
              </w:rPr>
            </w:pPr>
            <w:r w:rsidRPr="001C472A">
              <w:rPr>
                <w:rFonts w:asciiTheme="minorHAnsi" w:eastAsia="Arial" w:hAnsiTheme="minorHAnsi"/>
                <w:b/>
              </w:rPr>
              <w:t>Totale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577F" w:rsidRPr="001C472A" w:rsidRDefault="0085577F" w:rsidP="00A11F01">
            <w:pPr>
              <w:spacing w:line="0" w:lineRule="atLeast"/>
              <w:rPr>
                <w:rFonts w:asciiTheme="minorHAnsi" w:eastAsia="Times New Roman" w:hAnsiTheme="minorHAnsi"/>
              </w:rPr>
            </w:pPr>
          </w:p>
        </w:tc>
        <w:tc>
          <w:tcPr>
            <w:tcW w:w="3951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577F" w:rsidRPr="001C472A" w:rsidRDefault="0085577F" w:rsidP="0085577F">
            <w:pPr>
              <w:spacing w:line="177" w:lineRule="exact"/>
              <w:jc w:val="center"/>
              <w:rPr>
                <w:rFonts w:asciiTheme="minorHAnsi" w:eastAsia="Arial" w:hAnsiTheme="minorHAnsi"/>
                <w:b/>
              </w:rPr>
            </w:pPr>
          </w:p>
        </w:tc>
        <w:tc>
          <w:tcPr>
            <w:tcW w:w="2289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85577F" w:rsidRPr="001C472A" w:rsidRDefault="0085577F" w:rsidP="0085577F">
            <w:pPr>
              <w:spacing w:line="177" w:lineRule="exact"/>
              <w:ind w:right="60"/>
              <w:jc w:val="center"/>
              <w:rPr>
                <w:rFonts w:asciiTheme="minorHAnsi" w:eastAsia="Arial" w:hAnsiTheme="minorHAnsi"/>
                <w:b/>
              </w:rPr>
            </w:pPr>
            <w:r w:rsidRPr="001C472A">
              <w:rPr>
                <w:rFonts w:asciiTheme="minorHAnsi" w:eastAsia="Arial" w:hAnsiTheme="minorHAnsi"/>
                <w:b/>
              </w:rPr>
              <w:t>EUR</w:t>
            </w:r>
            <w:r w:rsidR="006C316F" w:rsidRPr="001C472A">
              <w:rPr>
                <w:rFonts w:asciiTheme="minorHAnsi" w:eastAsia="Arial" w:hAnsiTheme="minorHAnsi"/>
                <w:b/>
              </w:rPr>
              <w:t xml:space="preserve"> 56.000.00</w:t>
            </w:r>
          </w:p>
        </w:tc>
      </w:tr>
      <w:tr w:rsidR="0085577F" w:rsidRPr="001C472A" w:rsidTr="00C8399F">
        <w:trPr>
          <w:trHeight w:val="149"/>
        </w:trPr>
        <w:tc>
          <w:tcPr>
            <w:tcW w:w="3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85577F" w:rsidRPr="001C472A" w:rsidRDefault="0085577F" w:rsidP="00A11F01">
            <w:pPr>
              <w:spacing w:line="0" w:lineRule="atLeast"/>
              <w:rPr>
                <w:rFonts w:asciiTheme="minorHAnsi" w:eastAsia="Times New Roman" w:hAnsiTheme="minorHAnsi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577F" w:rsidRPr="001C472A" w:rsidRDefault="0085577F" w:rsidP="00A11F01">
            <w:pPr>
              <w:spacing w:line="0" w:lineRule="atLeast"/>
              <w:rPr>
                <w:rFonts w:asciiTheme="minorHAnsi" w:eastAsia="Times New Roman" w:hAnsiTheme="minorHAnsi"/>
              </w:rPr>
            </w:pPr>
          </w:p>
        </w:tc>
        <w:tc>
          <w:tcPr>
            <w:tcW w:w="3951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577F" w:rsidRPr="001C472A" w:rsidRDefault="0085577F" w:rsidP="0085577F">
            <w:pPr>
              <w:spacing w:line="0" w:lineRule="atLeast"/>
              <w:jc w:val="center"/>
              <w:rPr>
                <w:rFonts w:asciiTheme="minorHAnsi" w:eastAsia="Times New Roman" w:hAnsiTheme="minorHAnsi"/>
              </w:rPr>
            </w:pPr>
          </w:p>
        </w:tc>
        <w:tc>
          <w:tcPr>
            <w:tcW w:w="228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577F" w:rsidRPr="001C472A" w:rsidRDefault="0085577F" w:rsidP="00A11F01">
            <w:pPr>
              <w:spacing w:line="0" w:lineRule="atLeast"/>
              <w:rPr>
                <w:rFonts w:asciiTheme="minorHAnsi" w:eastAsia="Arial" w:hAnsiTheme="minorHAnsi"/>
                <w:b/>
              </w:rPr>
            </w:pPr>
          </w:p>
        </w:tc>
      </w:tr>
      <w:tr w:rsidR="00BF488D" w:rsidRPr="001C472A" w:rsidTr="00C8399F">
        <w:trPr>
          <w:trHeight w:val="244"/>
        </w:trPr>
        <w:tc>
          <w:tcPr>
            <w:tcW w:w="7371" w:type="dxa"/>
            <w:gridSpan w:val="4"/>
            <w:shd w:val="clear" w:color="auto" w:fill="auto"/>
            <w:vAlign w:val="bottom"/>
          </w:tcPr>
          <w:p w:rsidR="00027944" w:rsidRPr="001C472A" w:rsidRDefault="00027944" w:rsidP="00A11F01">
            <w:pPr>
              <w:spacing w:line="243" w:lineRule="exact"/>
              <w:ind w:left="2118"/>
              <w:jc w:val="center"/>
              <w:rPr>
                <w:rFonts w:asciiTheme="minorHAnsi" w:eastAsia="Arial" w:hAnsiTheme="minorHAnsi"/>
                <w:b/>
              </w:rPr>
            </w:pPr>
          </w:p>
          <w:p w:rsidR="00027944" w:rsidRPr="001C472A" w:rsidRDefault="00027944" w:rsidP="00A11F01">
            <w:pPr>
              <w:spacing w:line="243" w:lineRule="exact"/>
              <w:ind w:left="2118"/>
              <w:jc w:val="center"/>
              <w:rPr>
                <w:rFonts w:asciiTheme="minorHAnsi" w:eastAsia="Arial" w:hAnsiTheme="minorHAnsi"/>
                <w:b/>
              </w:rPr>
            </w:pPr>
          </w:p>
          <w:p w:rsidR="00BF488D" w:rsidRPr="001C472A" w:rsidRDefault="00BF488D" w:rsidP="00A11F01">
            <w:pPr>
              <w:spacing w:line="243" w:lineRule="exact"/>
              <w:ind w:left="2118"/>
              <w:jc w:val="center"/>
              <w:rPr>
                <w:rFonts w:asciiTheme="minorHAnsi" w:eastAsia="Arial" w:hAnsiTheme="minorHAnsi"/>
                <w:b/>
                <w:sz w:val="24"/>
                <w:szCs w:val="24"/>
              </w:rPr>
            </w:pPr>
            <w:r w:rsidRPr="001C472A">
              <w:rPr>
                <w:rFonts w:asciiTheme="minorHAnsi" w:eastAsia="Arial" w:hAnsiTheme="minorHAnsi"/>
                <w:b/>
                <w:sz w:val="24"/>
                <w:szCs w:val="24"/>
              </w:rPr>
              <w:t>Cronoprogramma delle attività</w:t>
            </w:r>
          </w:p>
        </w:tc>
        <w:tc>
          <w:tcPr>
            <w:tcW w:w="2289" w:type="dxa"/>
            <w:shd w:val="clear" w:color="auto" w:fill="auto"/>
            <w:vAlign w:val="bottom"/>
          </w:tcPr>
          <w:p w:rsidR="00BF488D" w:rsidRPr="001C472A" w:rsidRDefault="00BF488D" w:rsidP="00A11F01">
            <w:pPr>
              <w:spacing w:line="0" w:lineRule="atLeast"/>
              <w:rPr>
                <w:rFonts w:asciiTheme="minorHAnsi" w:eastAsia="Times New Roman" w:hAnsiTheme="minorHAnsi"/>
              </w:rPr>
            </w:pPr>
          </w:p>
        </w:tc>
      </w:tr>
      <w:tr w:rsidR="00BF488D" w:rsidRPr="001C472A" w:rsidTr="00C8399F">
        <w:trPr>
          <w:trHeight w:val="362"/>
        </w:trPr>
        <w:tc>
          <w:tcPr>
            <w:tcW w:w="3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Pr="001C472A" w:rsidRDefault="00BF488D" w:rsidP="00A11F01">
            <w:pPr>
              <w:spacing w:line="0" w:lineRule="atLeast"/>
              <w:rPr>
                <w:rFonts w:asciiTheme="minorHAnsi" w:eastAsia="Times New Roman" w:hAnsiTheme="minorHAnsi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Pr="001C472A" w:rsidRDefault="00BF488D" w:rsidP="00A11F01">
            <w:pPr>
              <w:spacing w:line="0" w:lineRule="atLeast"/>
              <w:rPr>
                <w:rFonts w:asciiTheme="minorHAnsi" w:eastAsia="Times New Roman" w:hAnsiTheme="minorHAnsi"/>
              </w:rPr>
            </w:pPr>
          </w:p>
        </w:tc>
        <w:tc>
          <w:tcPr>
            <w:tcW w:w="3951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Pr="001C472A" w:rsidRDefault="00BF488D" w:rsidP="00A11F01">
            <w:pPr>
              <w:spacing w:line="0" w:lineRule="atLeast"/>
              <w:rPr>
                <w:rFonts w:asciiTheme="minorHAnsi" w:eastAsia="Times New Roman" w:hAnsiTheme="minorHAnsi"/>
              </w:rPr>
            </w:pPr>
          </w:p>
        </w:tc>
        <w:tc>
          <w:tcPr>
            <w:tcW w:w="228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Pr="001C472A" w:rsidRDefault="00BF488D" w:rsidP="00A11F01">
            <w:pPr>
              <w:spacing w:line="0" w:lineRule="atLeast"/>
              <w:rPr>
                <w:rFonts w:asciiTheme="minorHAnsi" w:eastAsia="Times New Roman" w:hAnsiTheme="minorHAnsi"/>
              </w:rPr>
            </w:pPr>
          </w:p>
        </w:tc>
      </w:tr>
      <w:tr w:rsidR="00BF488D" w:rsidRPr="001C472A" w:rsidTr="00C8399F">
        <w:trPr>
          <w:trHeight w:val="215"/>
        </w:trPr>
        <w:tc>
          <w:tcPr>
            <w:tcW w:w="3300" w:type="dxa"/>
            <w:tcBorders>
              <w:left w:val="single" w:sz="8" w:space="0" w:color="auto"/>
              <w:bottom w:val="single" w:sz="8" w:space="0" w:color="808080"/>
            </w:tcBorders>
            <w:shd w:val="clear" w:color="auto" w:fill="808080"/>
            <w:vAlign w:val="bottom"/>
          </w:tcPr>
          <w:p w:rsidR="00BF488D" w:rsidRPr="001C472A" w:rsidRDefault="00BF488D" w:rsidP="00A11F01">
            <w:pPr>
              <w:spacing w:line="177" w:lineRule="exact"/>
              <w:ind w:left="20"/>
              <w:rPr>
                <w:rFonts w:asciiTheme="minorHAnsi" w:eastAsia="Arial" w:hAnsiTheme="minorHAnsi"/>
                <w:b/>
              </w:rPr>
            </w:pPr>
            <w:r w:rsidRPr="001C472A">
              <w:rPr>
                <w:rFonts w:asciiTheme="minorHAnsi" w:eastAsia="Arial" w:hAnsiTheme="minorHAnsi"/>
                <w:b/>
              </w:rPr>
              <w:t>Fasi</w:t>
            </w:r>
          </w:p>
        </w:tc>
        <w:tc>
          <w:tcPr>
            <w:tcW w:w="120" w:type="dxa"/>
            <w:tcBorders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BF488D" w:rsidRPr="001C472A" w:rsidRDefault="00BF488D" w:rsidP="00A11F01">
            <w:pPr>
              <w:spacing w:line="0" w:lineRule="atLeast"/>
              <w:rPr>
                <w:rFonts w:asciiTheme="minorHAnsi" w:eastAsia="Times New Roman" w:hAnsiTheme="minorHAnsi"/>
              </w:rPr>
            </w:pPr>
          </w:p>
        </w:tc>
        <w:tc>
          <w:tcPr>
            <w:tcW w:w="3951" w:type="dxa"/>
            <w:gridSpan w:val="2"/>
            <w:tcBorders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BF488D" w:rsidRPr="001C472A" w:rsidRDefault="00BF488D" w:rsidP="00A11F01">
            <w:pPr>
              <w:spacing w:line="177" w:lineRule="exact"/>
              <w:rPr>
                <w:rFonts w:asciiTheme="minorHAnsi" w:eastAsia="Arial" w:hAnsiTheme="minorHAnsi"/>
                <w:b/>
              </w:rPr>
            </w:pPr>
            <w:r w:rsidRPr="001C472A">
              <w:rPr>
                <w:rFonts w:asciiTheme="minorHAnsi" w:eastAsia="Arial" w:hAnsiTheme="minorHAnsi"/>
                <w:b/>
              </w:rPr>
              <w:t>Data inizio prevista</w:t>
            </w:r>
          </w:p>
        </w:tc>
        <w:tc>
          <w:tcPr>
            <w:tcW w:w="2289" w:type="dxa"/>
            <w:tcBorders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BF488D" w:rsidRPr="001C472A" w:rsidRDefault="00BF488D" w:rsidP="00A11F01">
            <w:pPr>
              <w:spacing w:line="177" w:lineRule="exact"/>
              <w:rPr>
                <w:rFonts w:asciiTheme="minorHAnsi" w:eastAsia="Arial" w:hAnsiTheme="minorHAnsi"/>
                <w:b/>
              </w:rPr>
            </w:pPr>
            <w:r w:rsidRPr="001C472A">
              <w:rPr>
                <w:rFonts w:asciiTheme="minorHAnsi" w:eastAsia="Arial" w:hAnsiTheme="minorHAnsi"/>
                <w:b/>
              </w:rPr>
              <w:t>Data fine prevista</w:t>
            </w:r>
          </w:p>
        </w:tc>
      </w:tr>
      <w:tr w:rsidR="00D458BD" w:rsidRPr="001C472A" w:rsidTr="00C8399F">
        <w:trPr>
          <w:trHeight w:val="178"/>
        </w:trPr>
        <w:tc>
          <w:tcPr>
            <w:tcW w:w="330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bottom"/>
          </w:tcPr>
          <w:p w:rsidR="00D458BD" w:rsidRPr="001C472A" w:rsidRDefault="00F0213A" w:rsidP="006C316F">
            <w:pPr>
              <w:spacing w:line="177" w:lineRule="exact"/>
              <w:ind w:left="80"/>
              <w:rPr>
                <w:rFonts w:asciiTheme="minorHAnsi" w:eastAsia="Arial" w:hAnsiTheme="minorHAnsi"/>
                <w:b/>
              </w:rPr>
            </w:pPr>
            <w:r w:rsidRPr="001C472A">
              <w:rPr>
                <w:rFonts w:asciiTheme="minorHAnsi" w:eastAsia="Arial" w:hAnsiTheme="minorHAnsi"/>
                <w:b/>
              </w:rPr>
              <w:t xml:space="preserve">attivazione del servizio </w:t>
            </w:r>
            <w:r w:rsidR="006C316F" w:rsidRPr="001C472A">
              <w:rPr>
                <w:rFonts w:asciiTheme="minorHAnsi" w:eastAsia="Arial" w:hAnsiTheme="minorHAnsi"/>
                <w:b/>
              </w:rPr>
              <w:t>mediante modifica della convenzione di continuità assistenziale</w:t>
            </w:r>
          </w:p>
        </w:tc>
        <w:tc>
          <w:tcPr>
            <w:tcW w:w="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58BD" w:rsidRPr="001C472A" w:rsidRDefault="00D458BD" w:rsidP="00A11F01">
            <w:pPr>
              <w:spacing w:line="0" w:lineRule="atLeast"/>
              <w:rPr>
                <w:rFonts w:asciiTheme="minorHAnsi" w:eastAsia="Times New Roman" w:hAnsiTheme="minorHAnsi"/>
              </w:rPr>
            </w:pPr>
          </w:p>
        </w:tc>
        <w:tc>
          <w:tcPr>
            <w:tcW w:w="3951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58BD" w:rsidRPr="001C472A" w:rsidRDefault="00C8399F" w:rsidP="00F0213A">
            <w:pPr>
              <w:spacing w:line="177" w:lineRule="exact"/>
              <w:ind w:left="60"/>
              <w:jc w:val="center"/>
              <w:rPr>
                <w:rFonts w:asciiTheme="minorHAnsi" w:eastAsia="Arial" w:hAnsiTheme="minorHAnsi"/>
                <w:b/>
              </w:rPr>
            </w:pPr>
            <w:r>
              <w:rPr>
                <w:rFonts w:asciiTheme="minorHAnsi" w:eastAsia="Arial" w:hAnsiTheme="minorHAnsi"/>
                <w:b/>
              </w:rPr>
              <w:t>01/03/2021</w:t>
            </w:r>
          </w:p>
        </w:tc>
        <w:tc>
          <w:tcPr>
            <w:tcW w:w="2289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58BD" w:rsidRPr="001C472A" w:rsidRDefault="00C8399F" w:rsidP="00F0213A">
            <w:pPr>
              <w:spacing w:line="177" w:lineRule="exact"/>
              <w:ind w:left="60"/>
              <w:jc w:val="center"/>
              <w:rPr>
                <w:rFonts w:asciiTheme="minorHAnsi" w:eastAsia="Arial" w:hAnsiTheme="minorHAnsi"/>
                <w:b/>
              </w:rPr>
            </w:pPr>
            <w:r>
              <w:rPr>
                <w:rFonts w:asciiTheme="minorHAnsi" w:eastAsia="Arial" w:hAnsiTheme="minorHAnsi"/>
                <w:b/>
              </w:rPr>
              <w:t>28</w:t>
            </w:r>
            <w:r w:rsidR="00D458BD" w:rsidRPr="001C472A">
              <w:rPr>
                <w:rFonts w:asciiTheme="minorHAnsi" w:eastAsia="Arial" w:hAnsiTheme="minorHAnsi"/>
                <w:b/>
              </w:rPr>
              <w:t>/</w:t>
            </w:r>
            <w:r>
              <w:rPr>
                <w:rFonts w:asciiTheme="minorHAnsi" w:eastAsia="Arial" w:hAnsiTheme="minorHAnsi"/>
                <w:b/>
              </w:rPr>
              <w:t>02/2023</w:t>
            </w:r>
          </w:p>
        </w:tc>
      </w:tr>
      <w:tr w:rsidR="00D458BD" w:rsidRPr="001C472A" w:rsidTr="00C8399F">
        <w:trPr>
          <w:trHeight w:val="150"/>
        </w:trPr>
        <w:tc>
          <w:tcPr>
            <w:tcW w:w="3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D458BD" w:rsidRPr="001C472A" w:rsidRDefault="00D458BD" w:rsidP="00A11F01">
            <w:pPr>
              <w:spacing w:line="0" w:lineRule="atLeast"/>
              <w:rPr>
                <w:rFonts w:asciiTheme="minorHAnsi" w:eastAsia="Times New Roman" w:hAnsiTheme="minorHAnsi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58BD" w:rsidRPr="001C472A" w:rsidRDefault="00D458BD" w:rsidP="00A11F01">
            <w:pPr>
              <w:spacing w:line="0" w:lineRule="atLeast"/>
              <w:rPr>
                <w:rFonts w:asciiTheme="minorHAnsi" w:eastAsia="Times New Roman" w:hAnsiTheme="minorHAnsi"/>
              </w:rPr>
            </w:pPr>
          </w:p>
        </w:tc>
        <w:tc>
          <w:tcPr>
            <w:tcW w:w="3951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58BD" w:rsidRPr="001C472A" w:rsidRDefault="00D458BD" w:rsidP="00A11F01">
            <w:pPr>
              <w:spacing w:line="0" w:lineRule="atLeast"/>
              <w:rPr>
                <w:rFonts w:asciiTheme="minorHAnsi" w:eastAsia="Times New Roman" w:hAnsiTheme="minorHAnsi"/>
              </w:rPr>
            </w:pPr>
          </w:p>
        </w:tc>
        <w:tc>
          <w:tcPr>
            <w:tcW w:w="228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58BD" w:rsidRPr="001C472A" w:rsidRDefault="00D458BD" w:rsidP="00D458BD">
            <w:pPr>
              <w:spacing w:line="177" w:lineRule="exact"/>
              <w:ind w:left="60"/>
              <w:jc w:val="center"/>
              <w:rPr>
                <w:rFonts w:asciiTheme="minorHAnsi" w:eastAsia="Times New Roman" w:hAnsiTheme="minorHAnsi"/>
              </w:rPr>
            </w:pPr>
          </w:p>
        </w:tc>
      </w:tr>
      <w:tr w:rsidR="00BF488D" w:rsidRPr="00F939A0" w:rsidTr="00C8399F">
        <w:trPr>
          <w:trHeight w:val="244"/>
        </w:trPr>
        <w:tc>
          <w:tcPr>
            <w:tcW w:w="3534" w:type="dxa"/>
            <w:gridSpan w:val="3"/>
            <w:shd w:val="clear" w:color="auto" w:fill="auto"/>
            <w:vAlign w:val="bottom"/>
          </w:tcPr>
          <w:p w:rsidR="00BF488D" w:rsidRPr="00F939A0" w:rsidRDefault="00BF488D" w:rsidP="00A11F01">
            <w:pPr>
              <w:spacing w:line="0" w:lineRule="atLeast"/>
              <w:rPr>
                <w:rFonts w:asciiTheme="minorHAnsi" w:eastAsia="Times New Roman" w:hAnsiTheme="minorHAnsi"/>
                <w:sz w:val="22"/>
                <w:szCs w:val="22"/>
              </w:rPr>
            </w:pPr>
          </w:p>
          <w:p w:rsidR="001C472A" w:rsidRPr="00F939A0" w:rsidRDefault="001C472A" w:rsidP="00A11F01">
            <w:pPr>
              <w:spacing w:line="0" w:lineRule="atLeast"/>
              <w:rPr>
                <w:rFonts w:asciiTheme="minorHAnsi" w:eastAsia="Times New Roman" w:hAnsiTheme="minorHAnsi"/>
                <w:sz w:val="22"/>
                <w:szCs w:val="22"/>
              </w:rPr>
            </w:pPr>
          </w:p>
          <w:p w:rsidR="001C472A" w:rsidRPr="00F939A0" w:rsidRDefault="001C472A" w:rsidP="00A11F01">
            <w:pPr>
              <w:spacing w:line="0" w:lineRule="atLeast"/>
              <w:rPr>
                <w:rFonts w:asciiTheme="minorHAnsi" w:eastAsia="Times New Roman" w:hAnsiTheme="minorHAnsi"/>
                <w:sz w:val="22"/>
                <w:szCs w:val="22"/>
              </w:rPr>
            </w:pPr>
          </w:p>
          <w:p w:rsidR="001C472A" w:rsidRPr="00F939A0" w:rsidRDefault="001C472A" w:rsidP="00F939A0">
            <w:pPr>
              <w:spacing w:line="0" w:lineRule="atLeast"/>
              <w:ind w:right="-811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F939A0">
              <w:rPr>
                <w:rFonts w:asciiTheme="minorHAnsi" w:eastAsia="Times New Roman" w:hAnsiTheme="minorHAnsi"/>
                <w:b/>
                <w:sz w:val="22"/>
                <w:szCs w:val="22"/>
              </w:rPr>
              <w:t>Data inizio intervento</w:t>
            </w:r>
            <w:r w:rsidRPr="00F939A0">
              <w:rPr>
                <w:rFonts w:asciiTheme="minorHAnsi" w:eastAsia="Times New Roman" w:hAnsiTheme="minorHAnsi"/>
                <w:sz w:val="22"/>
                <w:szCs w:val="22"/>
              </w:rPr>
              <w:t xml:space="preserve">: 1 </w:t>
            </w:r>
            <w:r w:rsidR="00C8399F">
              <w:rPr>
                <w:rFonts w:asciiTheme="minorHAnsi" w:eastAsia="Times New Roman" w:hAnsiTheme="minorHAnsi"/>
                <w:sz w:val="22"/>
                <w:szCs w:val="22"/>
              </w:rPr>
              <w:t>marzo 2021</w:t>
            </w:r>
          </w:p>
          <w:p w:rsidR="001C472A" w:rsidRPr="00F939A0" w:rsidRDefault="001C472A" w:rsidP="00A11F01">
            <w:pPr>
              <w:spacing w:line="0" w:lineRule="atLeast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F939A0">
              <w:rPr>
                <w:rFonts w:asciiTheme="minorHAnsi" w:eastAsia="Times New Roman" w:hAnsiTheme="minorHAnsi"/>
                <w:b/>
                <w:sz w:val="22"/>
                <w:szCs w:val="22"/>
              </w:rPr>
              <w:t>Data fine intervento</w:t>
            </w:r>
            <w:r w:rsidR="00C8399F">
              <w:rPr>
                <w:rFonts w:asciiTheme="minorHAnsi" w:eastAsia="Times New Roman" w:hAnsiTheme="minorHAnsi"/>
                <w:sz w:val="22"/>
                <w:szCs w:val="22"/>
              </w:rPr>
              <w:t>: 28 febbraio 2023</w:t>
            </w:r>
          </w:p>
          <w:p w:rsidR="001C472A" w:rsidRPr="00F939A0" w:rsidRDefault="001C472A" w:rsidP="00A11F01">
            <w:pPr>
              <w:spacing w:line="0" w:lineRule="atLeast"/>
              <w:rPr>
                <w:rFonts w:asciiTheme="minorHAnsi" w:eastAsia="Times New Roman" w:hAnsiTheme="minorHAnsi"/>
                <w:sz w:val="22"/>
                <w:szCs w:val="22"/>
              </w:rPr>
            </w:pPr>
          </w:p>
          <w:p w:rsidR="001C472A" w:rsidRPr="00F939A0" w:rsidRDefault="001C472A" w:rsidP="00A11F01">
            <w:pPr>
              <w:spacing w:line="0" w:lineRule="atLeast"/>
              <w:rPr>
                <w:rFonts w:asciiTheme="minorHAnsi" w:eastAsia="Times New Roman" w:hAnsiTheme="minorHAnsi"/>
                <w:sz w:val="22"/>
                <w:szCs w:val="22"/>
              </w:rPr>
            </w:pPr>
          </w:p>
          <w:p w:rsidR="001C472A" w:rsidRPr="00F939A0" w:rsidRDefault="001C472A" w:rsidP="00A11F01">
            <w:pPr>
              <w:spacing w:line="0" w:lineRule="atLeast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3837" w:type="dxa"/>
            <w:shd w:val="clear" w:color="auto" w:fill="auto"/>
            <w:vAlign w:val="bottom"/>
          </w:tcPr>
          <w:p w:rsidR="00BF488D" w:rsidRPr="00F939A0" w:rsidRDefault="00BF488D" w:rsidP="00A11F01">
            <w:pPr>
              <w:spacing w:line="243" w:lineRule="exact"/>
              <w:ind w:right="1000"/>
              <w:jc w:val="center"/>
              <w:rPr>
                <w:rFonts w:asciiTheme="minorHAnsi" w:eastAsia="Arial" w:hAnsiTheme="minorHAnsi"/>
                <w:b/>
                <w:sz w:val="22"/>
                <w:szCs w:val="22"/>
              </w:rPr>
            </w:pPr>
          </w:p>
          <w:p w:rsidR="00BF488D" w:rsidRPr="00F939A0" w:rsidRDefault="00BF488D" w:rsidP="00A11F01">
            <w:pPr>
              <w:spacing w:line="243" w:lineRule="exact"/>
              <w:ind w:right="1000"/>
              <w:jc w:val="center"/>
              <w:rPr>
                <w:rFonts w:asciiTheme="minorHAnsi" w:eastAsia="Arial" w:hAnsiTheme="minorHAnsi"/>
                <w:b/>
                <w:sz w:val="22"/>
                <w:szCs w:val="22"/>
              </w:rPr>
            </w:pPr>
            <w:r w:rsidRPr="00F939A0">
              <w:rPr>
                <w:rFonts w:asciiTheme="minorHAnsi" w:eastAsia="Arial" w:hAnsiTheme="minorHAnsi"/>
                <w:b/>
                <w:sz w:val="22"/>
                <w:szCs w:val="22"/>
              </w:rPr>
              <w:t>Cronoprogramma finanziario</w:t>
            </w:r>
          </w:p>
        </w:tc>
        <w:tc>
          <w:tcPr>
            <w:tcW w:w="2289" w:type="dxa"/>
            <w:shd w:val="clear" w:color="auto" w:fill="auto"/>
            <w:vAlign w:val="bottom"/>
          </w:tcPr>
          <w:p w:rsidR="00BF488D" w:rsidRPr="00F939A0" w:rsidRDefault="00BF488D" w:rsidP="00A11F01">
            <w:pPr>
              <w:spacing w:line="0" w:lineRule="atLeast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</w:tr>
    </w:tbl>
    <w:p w:rsidR="006554F7" w:rsidRDefault="006554F7">
      <w:pPr>
        <w:rPr>
          <w:rFonts w:asciiTheme="minorHAnsi" w:hAnsiTheme="minorHAnsi"/>
        </w:rPr>
      </w:pPr>
    </w:p>
    <w:tbl>
      <w:tblPr>
        <w:tblW w:w="9660" w:type="dxa"/>
        <w:tblInd w:w="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1"/>
        <w:gridCol w:w="2289"/>
      </w:tblGrid>
      <w:tr w:rsidR="006554F7" w:rsidRPr="006554F7" w:rsidTr="00BA31ED">
        <w:trPr>
          <w:trHeight w:val="218"/>
        </w:trPr>
        <w:tc>
          <w:tcPr>
            <w:tcW w:w="7371" w:type="dxa"/>
            <w:shd w:val="clear" w:color="auto" w:fill="808080"/>
            <w:vAlign w:val="bottom"/>
          </w:tcPr>
          <w:p w:rsidR="006554F7" w:rsidRPr="006554F7" w:rsidRDefault="006554F7" w:rsidP="006554F7">
            <w:pPr>
              <w:spacing w:line="177" w:lineRule="exact"/>
              <w:rPr>
                <w:rFonts w:asciiTheme="minorHAnsi" w:eastAsia="Arial" w:hAnsiTheme="minorHAnsi"/>
                <w:b/>
              </w:rPr>
            </w:pPr>
            <w:r w:rsidRPr="006554F7">
              <w:rPr>
                <w:rFonts w:asciiTheme="minorHAnsi" w:eastAsia="Arial" w:hAnsiTheme="minorHAnsi"/>
                <w:b/>
              </w:rPr>
              <w:t>Anno</w:t>
            </w:r>
          </w:p>
        </w:tc>
        <w:tc>
          <w:tcPr>
            <w:tcW w:w="2289" w:type="dxa"/>
            <w:shd w:val="clear" w:color="auto" w:fill="808080"/>
            <w:vAlign w:val="bottom"/>
          </w:tcPr>
          <w:p w:rsidR="006554F7" w:rsidRPr="006554F7" w:rsidRDefault="006554F7" w:rsidP="006554F7">
            <w:pPr>
              <w:spacing w:line="177" w:lineRule="exact"/>
              <w:rPr>
                <w:rFonts w:asciiTheme="minorHAnsi" w:eastAsia="Arial" w:hAnsiTheme="minorHAnsi"/>
                <w:b/>
              </w:rPr>
            </w:pPr>
            <w:r w:rsidRPr="006554F7">
              <w:rPr>
                <w:rFonts w:asciiTheme="minorHAnsi" w:eastAsia="Arial" w:hAnsiTheme="minorHAnsi"/>
                <w:b/>
              </w:rPr>
              <w:t>Costo</w:t>
            </w:r>
          </w:p>
        </w:tc>
      </w:tr>
      <w:tr w:rsidR="006554F7" w:rsidRPr="006554F7" w:rsidTr="00BA31ED">
        <w:trPr>
          <w:trHeight w:val="324"/>
        </w:trPr>
        <w:tc>
          <w:tcPr>
            <w:tcW w:w="7371" w:type="dxa"/>
            <w:shd w:val="clear" w:color="auto" w:fill="auto"/>
            <w:vAlign w:val="center"/>
          </w:tcPr>
          <w:p w:rsidR="006554F7" w:rsidRPr="006554F7" w:rsidRDefault="006554F7" w:rsidP="006554F7">
            <w:pPr>
              <w:spacing w:line="177" w:lineRule="exact"/>
              <w:ind w:left="60"/>
              <w:jc w:val="center"/>
              <w:rPr>
                <w:rFonts w:asciiTheme="minorHAnsi" w:eastAsia="Arial" w:hAnsiTheme="minorHAnsi"/>
                <w:b/>
              </w:rPr>
            </w:pPr>
            <w:r w:rsidRPr="006554F7">
              <w:rPr>
                <w:rFonts w:asciiTheme="minorHAnsi" w:eastAsia="Arial" w:hAnsiTheme="minorHAnsi"/>
                <w:b/>
              </w:rPr>
              <w:t>202</w:t>
            </w:r>
            <w:r w:rsidRPr="00B077AF">
              <w:rPr>
                <w:rFonts w:asciiTheme="minorHAnsi" w:eastAsia="Arial" w:hAnsiTheme="minorHAnsi"/>
                <w:b/>
              </w:rPr>
              <w:t>1</w:t>
            </w:r>
          </w:p>
        </w:tc>
        <w:tc>
          <w:tcPr>
            <w:tcW w:w="2289" w:type="dxa"/>
            <w:shd w:val="clear" w:color="auto" w:fill="auto"/>
            <w:vAlign w:val="center"/>
          </w:tcPr>
          <w:p w:rsidR="006554F7" w:rsidRPr="006554F7" w:rsidRDefault="00C8399F" w:rsidP="006554F7">
            <w:pPr>
              <w:spacing w:line="177" w:lineRule="exact"/>
              <w:ind w:right="60"/>
              <w:jc w:val="center"/>
              <w:rPr>
                <w:rFonts w:asciiTheme="minorHAnsi" w:eastAsia="Arial" w:hAnsiTheme="minorHAnsi"/>
                <w:b/>
              </w:rPr>
            </w:pPr>
            <w:r>
              <w:rPr>
                <w:rFonts w:asciiTheme="minorHAnsi" w:eastAsia="Arial" w:hAnsiTheme="minorHAnsi"/>
                <w:b/>
              </w:rPr>
              <w:t>23.333,00</w:t>
            </w:r>
          </w:p>
        </w:tc>
      </w:tr>
      <w:tr w:rsidR="006554F7" w:rsidRPr="00B077AF" w:rsidTr="00BA31ED">
        <w:trPr>
          <w:trHeight w:val="336"/>
        </w:trPr>
        <w:tc>
          <w:tcPr>
            <w:tcW w:w="7371" w:type="dxa"/>
            <w:shd w:val="clear" w:color="auto" w:fill="auto"/>
            <w:vAlign w:val="center"/>
          </w:tcPr>
          <w:p w:rsidR="006554F7" w:rsidRPr="00B077AF" w:rsidRDefault="006554F7" w:rsidP="006554F7">
            <w:pPr>
              <w:spacing w:line="179" w:lineRule="exact"/>
              <w:ind w:left="60"/>
              <w:jc w:val="center"/>
              <w:rPr>
                <w:rFonts w:asciiTheme="minorHAnsi" w:eastAsia="Arial" w:hAnsiTheme="minorHAnsi"/>
                <w:b/>
              </w:rPr>
            </w:pPr>
            <w:r w:rsidRPr="00B077AF">
              <w:rPr>
                <w:rFonts w:asciiTheme="minorHAnsi" w:eastAsia="Arial" w:hAnsiTheme="minorHAnsi"/>
                <w:b/>
              </w:rPr>
              <w:t>2022</w:t>
            </w:r>
          </w:p>
        </w:tc>
        <w:tc>
          <w:tcPr>
            <w:tcW w:w="2289" w:type="dxa"/>
            <w:shd w:val="clear" w:color="auto" w:fill="auto"/>
            <w:vAlign w:val="center"/>
          </w:tcPr>
          <w:p w:rsidR="006554F7" w:rsidRPr="00B077AF" w:rsidRDefault="00C8399F" w:rsidP="006554F7">
            <w:pPr>
              <w:spacing w:line="179" w:lineRule="exact"/>
              <w:ind w:right="60"/>
              <w:jc w:val="center"/>
              <w:rPr>
                <w:rFonts w:asciiTheme="minorHAnsi" w:eastAsia="Arial" w:hAnsiTheme="minorHAnsi"/>
                <w:b/>
              </w:rPr>
            </w:pPr>
            <w:r>
              <w:rPr>
                <w:rFonts w:asciiTheme="minorHAnsi" w:eastAsia="Arial" w:hAnsiTheme="minorHAnsi"/>
                <w:b/>
              </w:rPr>
              <w:t>28.000,00</w:t>
            </w:r>
          </w:p>
        </w:tc>
      </w:tr>
      <w:tr w:rsidR="00C8399F" w:rsidRPr="00B077AF" w:rsidTr="00BA31ED">
        <w:trPr>
          <w:trHeight w:val="336"/>
        </w:trPr>
        <w:tc>
          <w:tcPr>
            <w:tcW w:w="7371" w:type="dxa"/>
            <w:shd w:val="clear" w:color="auto" w:fill="auto"/>
            <w:vAlign w:val="center"/>
          </w:tcPr>
          <w:p w:rsidR="00C8399F" w:rsidRPr="00B077AF" w:rsidRDefault="00C8399F" w:rsidP="006554F7">
            <w:pPr>
              <w:spacing w:line="179" w:lineRule="exact"/>
              <w:ind w:left="60"/>
              <w:jc w:val="center"/>
              <w:rPr>
                <w:rFonts w:asciiTheme="minorHAnsi" w:eastAsia="Arial" w:hAnsiTheme="minorHAnsi"/>
                <w:b/>
              </w:rPr>
            </w:pPr>
            <w:r>
              <w:rPr>
                <w:rFonts w:asciiTheme="minorHAnsi" w:eastAsia="Arial" w:hAnsiTheme="minorHAnsi"/>
                <w:b/>
              </w:rPr>
              <w:t>2023</w:t>
            </w:r>
          </w:p>
        </w:tc>
        <w:tc>
          <w:tcPr>
            <w:tcW w:w="2289" w:type="dxa"/>
            <w:shd w:val="clear" w:color="auto" w:fill="auto"/>
            <w:vAlign w:val="center"/>
          </w:tcPr>
          <w:p w:rsidR="00C8399F" w:rsidRPr="00B077AF" w:rsidRDefault="00C8399F" w:rsidP="006554F7">
            <w:pPr>
              <w:spacing w:line="179" w:lineRule="exact"/>
              <w:ind w:right="60"/>
              <w:jc w:val="center"/>
              <w:rPr>
                <w:rFonts w:asciiTheme="minorHAnsi" w:eastAsia="Arial" w:hAnsiTheme="minorHAnsi"/>
                <w:b/>
              </w:rPr>
            </w:pPr>
            <w:r>
              <w:rPr>
                <w:rFonts w:asciiTheme="minorHAnsi" w:eastAsia="Arial" w:hAnsiTheme="minorHAnsi"/>
                <w:b/>
              </w:rPr>
              <w:t>4.667,00</w:t>
            </w:r>
          </w:p>
        </w:tc>
      </w:tr>
      <w:tr w:rsidR="006554F7" w:rsidRPr="006554F7" w:rsidTr="00BA31ED">
        <w:trPr>
          <w:trHeight w:val="336"/>
        </w:trPr>
        <w:tc>
          <w:tcPr>
            <w:tcW w:w="7371" w:type="dxa"/>
            <w:shd w:val="clear" w:color="auto" w:fill="auto"/>
            <w:vAlign w:val="center"/>
          </w:tcPr>
          <w:p w:rsidR="006554F7" w:rsidRPr="006554F7" w:rsidRDefault="006554F7" w:rsidP="006554F7">
            <w:pPr>
              <w:spacing w:line="179" w:lineRule="exact"/>
              <w:ind w:left="60"/>
              <w:jc w:val="center"/>
              <w:rPr>
                <w:rFonts w:asciiTheme="minorHAnsi" w:eastAsia="Arial" w:hAnsiTheme="minorHAnsi"/>
                <w:b/>
              </w:rPr>
            </w:pPr>
            <w:r w:rsidRPr="006554F7">
              <w:rPr>
                <w:rFonts w:asciiTheme="minorHAnsi" w:eastAsia="Arial" w:hAnsiTheme="minorHAnsi"/>
                <w:b/>
              </w:rPr>
              <w:t>Costo totale</w:t>
            </w:r>
          </w:p>
        </w:tc>
        <w:tc>
          <w:tcPr>
            <w:tcW w:w="2289" w:type="dxa"/>
            <w:shd w:val="clear" w:color="auto" w:fill="auto"/>
            <w:vAlign w:val="center"/>
          </w:tcPr>
          <w:p w:rsidR="006554F7" w:rsidRPr="006554F7" w:rsidRDefault="006554F7" w:rsidP="006554F7">
            <w:pPr>
              <w:spacing w:line="179" w:lineRule="exact"/>
              <w:ind w:right="60"/>
              <w:jc w:val="center"/>
              <w:rPr>
                <w:rFonts w:asciiTheme="minorHAnsi" w:eastAsia="Arial" w:hAnsiTheme="minorHAnsi"/>
                <w:b/>
              </w:rPr>
            </w:pPr>
            <w:r w:rsidRPr="00B077AF">
              <w:rPr>
                <w:rFonts w:asciiTheme="minorHAnsi" w:eastAsia="Arial" w:hAnsiTheme="minorHAnsi"/>
                <w:b/>
              </w:rPr>
              <w:t>56</w:t>
            </w:r>
            <w:r w:rsidRPr="006554F7">
              <w:rPr>
                <w:rFonts w:asciiTheme="minorHAnsi" w:eastAsia="Arial" w:hAnsiTheme="minorHAnsi"/>
                <w:b/>
              </w:rPr>
              <w:t>.000,00</w:t>
            </w:r>
          </w:p>
        </w:tc>
      </w:tr>
    </w:tbl>
    <w:p w:rsidR="006554F7" w:rsidRPr="001C472A" w:rsidRDefault="006554F7">
      <w:pPr>
        <w:rPr>
          <w:rFonts w:asciiTheme="minorHAnsi" w:hAnsiTheme="minorHAnsi"/>
        </w:rPr>
      </w:pPr>
    </w:p>
    <w:sectPr w:rsidR="006554F7" w:rsidRPr="001C472A" w:rsidSect="006540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72A" w:rsidRDefault="001C472A" w:rsidP="00A13EED">
      <w:r>
        <w:separator/>
      </w:r>
    </w:p>
  </w:endnote>
  <w:endnote w:type="continuationSeparator" w:id="0">
    <w:p w:rsidR="001C472A" w:rsidRDefault="001C472A" w:rsidP="00A13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72A" w:rsidRDefault="001C472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72A" w:rsidRDefault="001C472A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72A" w:rsidRDefault="001C472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72A" w:rsidRDefault="001C472A" w:rsidP="00A13EED">
      <w:r>
        <w:separator/>
      </w:r>
    </w:p>
  </w:footnote>
  <w:footnote w:type="continuationSeparator" w:id="0">
    <w:p w:rsidR="001C472A" w:rsidRDefault="001C472A" w:rsidP="00A13E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72A" w:rsidRDefault="001C472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72A" w:rsidRDefault="001C472A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72A" w:rsidRDefault="001C472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51BAA"/>
    <w:multiLevelType w:val="hybridMultilevel"/>
    <w:tmpl w:val="B376691E"/>
    <w:lvl w:ilvl="0" w:tplc="0410000F">
      <w:start w:val="1"/>
      <w:numFmt w:val="decimal"/>
      <w:lvlText w:val="%1."/>
      <w:lvlJc w:val="left"/>
      <w:pPr>
        <w:ind w:left="111" w:hanging="216"/>
      </w:pPr>
      <w:rPr>
        <w:rFonts w:hint="default"/>
        <w:spacing w:val="-2"/>
        <w:w w:val="100"/>
        <w:sz w:val="22"/>
        <w:szCs w:val="22"/>
        <w:lang w:val="it-IT" w:eastAsia="it-IT" w:bidi="it-IT"/>
      </w:rPr>
    </w:lvl>
    <w:lvl w:ilvl="1" w:tplc="9F2AA1D0">
      <w:numFmt w:val="bullet"/>
      <w:lvlText w:val="•"/>
      <w:lvlJc w:val="left"/>
      <w:pPr>
        <w:ind w:left="1007" w:hanging="216"/>
      </w:pPr>
      <w:rPr>
        <w:rFonts w:hint="default"/>
        <w:lang w:val="it-IT" w:eastAsia="it-IT" w:bidi="it-IT"/>
      </w:rPr>
    </w:lvl>
    <w:lvl w:ilvl="2" w:tplc="4790C70E">
      <w:numFmt w:val="bullet"/>
      <w:lvlText w:val="•"/>
      <w:lvlJc w:val="left"/>
      <w:pPr>
        <w:ind w:left="1894" w:hanging="216"/>
      </w:pPr>
      <w:rPr>
        <w:rFonts w:hint="default"/>
        <w:lang w:val="it-IT" w:eastAsia="it-IT" w:bidi="it-IT"/>
      </w:rPr>
    </w:lvl>
    <w:lvl w:ilvl="3" w:tplc="E1AE7BB6">
      <w:numFmt w:val="bullet"/>
      <w:lvlText w:val="•"/>
      <w:lvlJc w:val="left"/>
      <w:pPr>
        <w:ind w:left="2781" w:hanging="216"/>
      </w:pPr>
      <w:rPr>
        <w:rFonts w:hint="default"/>
        <w:lang w:val="it-IT" w:eastAsia="it-IT" w:bidi="it-IT"/>
      </w:rPr>
    </w:lvl>
    <w:lvl w:ilvl="4" w:tplc="52A26914">
      <w:numFmt w:val="bullet"/>
      <w:lvlText w:val="•"/>
      <w:lvlJc w:val="left"/>
      <w:pPr>
        <w:ind w:left="3668" w:hanging="216"/>
      </w:pPr>
      <w:rPr>
        <w:rFonts w:hint="default"/>
        <w:lang w:val="it-IT" w:eastAsia="it-IT" w:bidi="it-IT"/>
      </w:rPr>
    </w:lvl>
    <w:lvl w:ilvl="5" w:tplc="A3267B32">
      <w:numFmt w:val="bullet"/>
      <w:lvlText w:val="•"/>
      <w:lvlJc w:val="left"/>
      <w:pPr>
        <w:ind w:left="4555" w:hanging="216"/>
      </w:pPr>
      <w:rPr>
        <w:rFonts w:hint="default"/>
        <w:lang w:val="it-IT" w:eastAsia="it-IT" w:bidi="it-IT"/>
      </w:rPr>
    </w:lvl>
    <w:lvl w:ilvl="6" w:tplc="963AD13C">
      <w:numFmt w:val="bullet"/>
      <w:lvlText w:val="•"/>
      <w:lvlJc w:val="left"/>
      <w:pPr>
        <w:ind w:left="5442" w:hanging="216"/>
      </w:pPr>
      <w:rPr>
        <w:rFonts w:hint="default"/>
        <w:lang w:val="it-IT" w:eastAsia="it-IT" w:bidi="it-IT"/>
      </w:rPr>
    </w:lvl>
    <w:lvl w:ilvl="7" w:tplc="A8404690">
      <w:numFmt w:val="bullet"/>
      <w:lvlText w:val="•"/>
      <w:lvlJc w:val="left"/>
      <w:pPr>
        <w:ind w:left="6329" w:hanging="216"/>
      </w:pPr>
      <w:rPr>
        <w:rFonts w:hint="default"/>
        <w:lang w:val="it-IT" w:eastAsia="it-IT" w:bidi="it-IT"/>
      </w:rPr>
    </w:lvl>
    <w:lvl w:ilvl="8" w:tplc="9442196E">
      <w:numFmt w:val="bullet"/>
      <w:lvlText w:val="•"/>
      <w:lvlJc w:val="left"/>
      <w:pPr>
        <w:ind w:left="7216" w:hanging="216"/>
      </w:pPr>
      <w:rPr>
        <w:rFonts w:hint="default"/>
        <w:lang w:val="it-IT" w:eastAsia="it-IT" w:bidi="it-IT"/>
      </w:rPr>
    </w:lvl>
  </w:abstractNum>
  <w:abstractNum w:abstractNumId="1">
    <w:nsid w:val="403B4C67"/>
    <w:multiLevelType w:val="hybridMultilevel"/>
    <w:tmpl w:val="B376691E"/>
    <w:lvl w:ilvl="0" w:tplc="0410000F">
      <w:start w:val="1"/>
      <w:numFmt w:val="decimal"/>
      <w:lvlText w:val="%1."/>
      <w:lvlJc w:val="left"/>
      <w:pPr>
        <w:ind w:left="111" w:hanging="216"/>
      </w:pPr>
      <w:rPr>
        <w:rFonts w:hint="default"/>
        <w:spacing w:val="-2"/>
        <w:w w:val="100"/>
        <w:sz w:val="22"/>
        <w:szCs w:val="22"/>
        <w:lang w:val="it-IT" w:eastAsia="it-IT" w:bidi="it-IT"/>
      </w:rPr>
    </w:lvl>
    <w:lvl w:ilvl="1" w:tplc="9F2AA1D0">
      <w:numFmt w:val="bullet"/>
      <w:lvlText w:val="•"/>
      <w:lvlJc w:val="left"/>
      <w:pPr>
        <w:ind w:left="1007" w:hanging="216"/>
      </w:pPr>
      <w:rPr>
        <w:rFonts w:hint="default"/>
        <w:lang w:val="it-IT" w:eastAsia="it-IT" w:bidi="it-IT"/>
      </w:rPr>
    </w:lvl>
    <w:lvl w:ilvl="2" w:tplc="4790C70E">
      <w:numFmt w:val="bullet"/>
      <w:lvlText w:val="•"/>
      <w:lvlJc w:val="left"/>
      <w:pPr>
        <w:ind w:left="1894" w:hanging="216"/>
      </w:pPr>
      <w:rPr>
        <w:rFonts w:hint="default"/>
        <w:lang w:val="it-IT" w:eastAsia="it-IT" w:bidi="it-IT"/>
      </w:rPr>
    </w:lvl>
    <w:lvl w:ilvl="3" w:tplc="E1AE7BB6">
      <w:numFmt w:val="bullet"/>
      <w:lvlText w:val="•"/>
      <w:lvlJc w:val="left"/>
      <w:pPr>
        <w:ind w:left="2781" w:hanging="216"/>
      </w:pPr>
      <w:rPr>
        <w:rFonts w:hint="default"/>
        <w:lang w:val="it-IT" w:eastAsia="it-IT" w:bidi="it-IT"/>
      </w:rPr>
    </w:lvl>
    <w:lvl w:ilvl="4" w:tplc="52A26914">
      <w:numFmt w:val="bullet"/>
      <w:lvlText w:val="•"/>
      <w:lvlJc w:val="left"/>
      <w:pPr>
        <w:ind w:left="3668" w:hanging="216"/>
      </w:pPr>
      <w:rPr>
        <w:rFonts w:hint="default"/>
        <w:lang w:val="it-IT" w:eastAsia="it-IT" w:bidi="it-IT"/>
      </w:rPr>
    </w:lvl>
    <w:lvl w:ilvl="5" w:tplc="A3267B32">
      <w:numFmt w:val="bullet"/>
      <w:lvlText w:val="•"/>
      <w:lvlJc w:val="left"/>
      <w:pPr>
        <w:ind w:left="4555" w:hanging="216"/>
      </w:pPr>
      <w:rPr>
        <w:rFonts w:hint="default"/>
        <w:lang w:val="it-IT" w:eastAsia="it-IT" w:bidi="it-IT"/>
      </w:rPr>
    </w:lvl>
    <w:lvl w:ilvl="6" w:tplc="963AD13C">
      <w:numFmt w:val="bullet"/>
      <w:lvlText w:val="•"/>
      <w:lvlJc w:val="left"/>
      <w:pPr>
        <w:ind w:left="5442" w:hanging="216"/>
      </w:pPr>
      <w:rPr>
        <w:rFonts w:hint="default"/>
        <w:lang w:val="it-IT" w:eastAsia="it-IT" w:bidi="it-IT"/>
      </w:rPr>
    </w:lvl>
    <w:lvl w:ilvl="7" w:tplc="A8404690">
      <w:numFmt w:val="bullet"/>
      <w:lvlText w:val="•"/>
      <w:lvlJc w:val="left"/>
      <w:pPr>
        <w:ind w:left="6329" w:hanging="216"/>
      </w:pPr>
      <w:rPr>
        <w:rFonts w:hint="default"/>
        <w:lang w:val="it-IT" w:eastAsia="it-IT" w:bidi="it-IT"/>
      </w:rPr>
    </w:lvl>
    <w:lvl w:ilvl="8" w:tplc="9442196E">
      <w:numFmt w:val="bullet"/>
      <w:lvlText w:val="•"/>
      <w:lvlJc w:val="left"/>
      <w:pPr>
        <w:ind w:left="7216" w:hanging="216"/>
      </w:pPr>
      <w:rPr>
        <w:rFonts w:hint="default"/>
        <w:lang w:val="it-IT" w:eastAsia="it-IT" w:bidi="it-IT"/>
      </w:rPr>
    </w:lvl>
  </w:abstractNum>
  <w:abstractNum w:abstractNumId="2">
    <w:nsid w:val="42686035"/>
    <w:multiLevelType w:val="hybridMultilevel"/>
    <w:tmpl w:val="02304608"/>
    <w:lvl w:ilvl="0" w:tplc="7F98675E">
      <w:start w:val="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962A66"/>
    <w:multiLevelType w:val="hybridMultilevel"/>
    <w:tmpl w:val="46B2A6E4"/>
    <w:lvl w:ilvl="0" w:tplc="2CE8389C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6F3C90"/>
    <w:multiLevelType w:val="hybridMultilevel"/>
    <w:tmpl w:val="6570FEE6"/>
    <w:lvl w:ilvl="0" w:tplc="A022AA8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88D"/>
    <w:rsid w:val="00027944"/>
    <w:rsid w:val="00027A6C"/>
    <w:rsid w:val="0004086A"/>
    <w:rsid w:val="00042BB6"/>
    <w:rsid w:val="00057A7C"/>
    <w:rsid w:val="000B11C1"/>
    <w:rsid w:val="000C306E"/>
    <w:rsid w:val="000C498F"/>
    <w:rsid w:val="000E4F7D"/>
    <w:rsid w:val="000E59B7"/>
    <w:rsid w:val="000E7DAE"/>
    <w:rsid w:val="00101C60"/>
    <w:rsid w:val="00133680"/>
    <w:rsid w:val="001347F3"/>
    <w:rsid w:val="0014211F"/>
    <w:rsid w:val="001464C7"/>
    <w:rsid w:val="0018297C"/>
    <w:rsid w:val="0018345D"/>
    <w:rsid w:val="00187319"/>
    <w:rsid w:val="00192CF6"/>
    <w:rsid w:val="00196D20"/>
    <w:rsid w:val="001C472A"/>
    <w:rsid w:val="001C5C21"/>
    <w:rsid w:val="001D505F"/>
    <w:rsid w:val="001E35D9"/>
    <w:rsid w:val="00207BE7"/>
    <w:rsid w:val="0021785C"/>
    <w:rsid w:val="0024570E"/>
    <w:rsid w:val="00252FA3"/>
    <w:rsid w:val="00254537"/>
    <w:rsid w:val="002652D5"/>
    <w:rsid w:val="002B3342"/>
    <w:rsid w:val="002C164A"/>
    <w:rsid w:val="002C4927"/>
    <w:rsid w:val="003169B1"/>
    <w:rsid w:val="003457CD"/>
    <w:rsid w:val="003B489C"/>
    <w:rsid w:val="003C3104"/>
    <w:rsid w:val="003D1B80"/>
    <w:rsid w:val="004014B7"/>
    <w:rsid w:val="0040477E"/>
    <w:rsid w:val="00424FF6"/>
    <w:rsid w:val="00433E4F"/>
    <w:rsid w:val="00436C4C"/>
    <w:rsid w:val="004524A1"/>
    <w:rsid w:val="00460EED"/>
    <w:rsid w:val="004636FA"/>
    <w:rsid w:val="00475651"/>
    <w:rsid w:val="00485C46"/>
    <w:rsid w:val="004A498A"/>
    <w:rsid w:val="004B09DF"/>
    <w:rsid w:val="004C4AEA"/>
    <w:rsid w:val="004C75EE"/>
    <w:rsid w:val="004D2180"/>
    <w:rsid w:val="00532D3E"/>
    <w:rsid w:val="00535BF2"/>
    <w:rsid w:val="005622F3"/>
    <w:rsid w:val="00572E47"/>
    <w:rsid w:val="00581E3C"/>
    <w:rsid w:val="00585080"/>
    <w:rsid w:val="00587E10"/>
    <w:rsid w:val="00596069"/>
    <w:rsid w:val="005A1DD9"/>
    <w:rsid w:val="005A4096"/>
    <w:rsid w:val="005C479D"/>
    <w:rsid w:val="005D3533"/>
    <w:rsid w:val="005D70D2"/>
    <w:rsid w:val="005E65DF"/>
    <w:rsid w:val="0060655C"/>
    <w:rsid w:val="0062128A"/>
    <w:rsid w:val="00643700"/>
    <w:rsid w:val="0065405E"/>
    <w:rsid w:val="006554F7"/>
    <w:rsid w:val="00675834"/>
    <w:rsid w:val="00694191"/>
    <w:rsid w:val="006A230C"/>
    <w:rsid w:val="006A7AD8"/>
    <w:rsid w:val="006C316F"/>
    <w:rsid w:val="006E4178"/>
    <w:rsid w:val="00706F1B"/>
    <w:rsid w:val="00715D65"/>
    <w:rsid w:val="00721A85"/>
    <w:rsid w:val="00724859"/>
    <w:rsid w:val="00740E9E"/>
    <w:rsid w:val="0074196E"/>
    <w:rsid w:val="00747DEC"/>
    <w:rsid w:val="00750860"/>
    <w:rsid w:val="0075500C"/>
    <w:rsid w:val="007658B4"/>
    <w:rsid w:val="0076780C"/>
    <w:rsid w:val="007802EF"/>
    <w:rsid w:val="00792A8B"/>
    <w:rsid w:val="007B3430"/>
    <w:rsid w:val="007B7977"/>
    <w:rsid w:val="007B7A48"/>
    <w:rsid w:val="008050CC"/>
    <w:rsid w:val="008164FC"/>
    <w:rsid w:val="00836ED7"/>
    <w:rsid w:val="0085577F"/>
    <w:rsid w:val="00871276"/>
    <w:rsid w:val="00883CA5"/>
    <w:rsid w:val="0089382C"/>
    <w:rsid w:val="008B0150"/>
    <w:rsid w:val="008D5F1F"/>
    <w:rsid w:val="008E42CA"/>
    <w:rsid w:val="008F0CC6"/>
    <w:rsid w:val="009308FE"/>
    <w:rsid w:val="00952084"/>
    <w:rsid w:val="0095516D"/>
    <w:rsid w:val="009A3ADA"/>
    <w:rsid w:val="009C4FAF"/>
    <w:rsid w:val="009F53F1"/>
    <w:rsid w:val="00A11F01"/>
    <w:rsid w:val="00A13EED"/>
    <w:rsid w:val="00A17FC9"/>
    <w:rsid w:val="00A4388D"/>
    <w:rsid w:val="00AB4E7D"/>
    <w:rsid w:val="00AD72AE"/>
    <w:rsid w:val="00B077AF"/>
    <w:rsid w:val="00B07D9B"/>
    <w:rsid w:val="00B331B8"/>
    <w:rsid w:val="00B5741C"/>
    <w:rsid w:val="00B711A5"/>
    <w:rsid w:val="00B752D2"/>
    <w:rsid w:val="00B873D2"/>
    <w:rsid w:val="00B9202B"/>
    <w:rsid w:val="00BA31ED"/>
    <w:rsid w:val="00BE33D2"/>
    <w:rsid w:val="00BF3B5C"/>
    <w:rsid w:val="00BF488D"/>
    <w:rsid w:val="00C06DF8"/>
    <w:rsid w:val="00C12DBA"/>
    <w:rsid w:val="00C7194D"/>
    <w:rsid w:val="00C77A11"/>
    <w:rsid w:val="00C8399F"/>
    <w:rsid w:val="00CA72A8"/>
    <w:rsid w:val="00CC2FB7"/>
    <w:rsid w:val="00CF6B8A"/>
    <w:rsid w:val="00D11E4C"/>
    <w:rsid w:val="00D21C91"/>
    <w:rsid w:val="00D264E2"/>
    <w:rsid w:val="00D30549"/>
    <w:rsid w:val="00D458BD"/>
    <w:rsid w:val="00D77842"/>
    <w:rsid w:val="00DC7CA1"/>
    <w:rsid w:val="00DC7F44"/>
    <w:rsid w:val="00DE3487"/>
    <w:rsid w:val="00E3084A"/>
    <w:rsid w:val="00E566D0"/>
    <w:rsid w:val="00E5760D"/>
    <w:rsid w:val="00E660F8"/>
    <w:rsid w:val="00E86267"/>
    <w:rsid w:val="00EC3991"/>
    <w:rsid w:val="00EC6FB7"/>
    <w:rsid w:val="00EE41B3"/>
    <w:rsid w:val="00F0213A"/>
    <w:rsid w:val="00F26A70"/>
    <w:rsid w:val="00F345CB"/>
    <w:rsid w:val="00F548BE"/>
    <w:rsid w:val="00F939A0"/>
    <w:rsid w:val="00FC2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88D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">
    <w:uiPriority w:val="1"/>
    <w:qFormat/>
    <w:rsid w:val="00E566D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it-IT" w:bidi="it-IT"/>
    </w:rPr>
  </w:style>
  <w:style w:type="character" w:customStyle="1" w:styleId="CorpotestoCarattere">
    <w:name w:val="Corpo testo Carattere"/>
    <w:uiPriority w:val="1"/>
    <w:rsid w:val="00E566D0"/>
    <w:rPr>
      <w:rFonts w:cs="Calibri"/>
      <w:sz w:val="22"/>
      <w:szCs w:val="22"/>
      <w:lang w:bidi="it-IT"/>
    </w:rPr>
  </w:style>
  <w:style w:type="paragraph" w:styleId="Corpotesto">
    <w:name w:val="Body Text"/>
    <w:basedOn w:val="Normale"/>
    <w:link w:val="CorpotestoCarattere1"/>
    <w:uiPriority w:val="99"/>
    <w:unhideWhenUsed/>
    <w:rsid w:val="00E566D0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rsid w:val="00E566D0"/>
    <w:rPr>
      <w:rFonts w:ascii="Calibri" w:eastAsia="Calibri" w:hAnsi="Calibri" w:cs="Arial"/>
      <w:sz w:val="20"/>
      <w:szCs w:val="2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AB4E7D"/>
    <w:pPr>
      <w:widowControl w:val="0"/>
      <w:autoSpaceDE w:val="0"/>
      <w:autoSpaceDN w:val="0"/>
      <w:spacing w:line="248" w:lineRule="exact"/>
      <w:ind w:left="111"/>
    </w:pPr>
    <w:rPr>
      <w:rFonts w:cs="Calibri"/>
      <w:sz w:val="22"/>
      <w:szCs w:val="22"/>
      <w:lang w:bidi="it-IT"/>
    </w:rPr>
  </w:style>
  <w:style w:type="paragraph" w:customStyle="1" w:styleId="Default">
    <w:name w:val="Default"/>
    <w:rsid w:val="004C4AE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9308FE"/>
    <w:pPr>
      <w:spacing w:after="160" w:line="259" w:lineRule="auto"/>
      <w:ind w:left="720"/>
      <w:contextualSpacing/>
    </w:pPr>
    <w:rPr>
      <w:rFonts w:cs="Times New Roman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A13EE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3EED"/>
    <w:rPr>
      <w:rFonts w:ascii="Calibri" w:eastAsia="Calibri" w:hAnsi="Calibri" w:cs="Arial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13EE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3EED"/>
    <w:rPr>
      <w:rFonts w:ascii="Calibri" w:eastAsia="Calibri" w:hAnsi="Calibri" w:cs="Arial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88D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">
    <w:uiPriority w:val="1"/>
    <w:qFormat/>
    <w:rsid w:val="00E566D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it-IT" w:bidi="it-IT"/>
    </w:rPr>
  </w:style>
  <w:style w:type="character" w:customStyle="1" w:styleId="CorpotestoCarattere">
    <w:name w:val="Corpo testo Carattere"/>
    <w:uiPriority w:val="1"/>
    <w:rsid w:val="00E566D0"/>
    <w:rPr>
      <w:rFonts w:cs="Calibri"/>
      <w:sz w:val="22"/>
      <w:szCs w:val="22"/>
      <w:lang w:bidi="it-IT"/>
    </w:rPr>
  </w:style>
  <w:style w:type="paragraph" w:styleId="Corpotesto">
    <w:name w:val="Body Text"/>
    <w:basedOn w:val="Normale"/>
    <w:link w:val="CorpotestoCarattere1"/>
    <w:uiPriority w:val="99"/>
    <w:unhideWhenUsed/>
    <w:rsid w:val="00E566D0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rsid w:val="00E566D0"/>
    <w:rPr>
      <w:rFonts w:ascii="Calibri" w:eastAsia="Calibri" w:hAnsi="Calibri" w:cs="Arial"/>
      <w:sz w:val="20"/>
      <w:szCs w:val="2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AB4E7D"/>
    <w:pPr>
      <w:widowControl w:val="0"/>
      <w:autoSpaceDE w:val="0"/>
      <w:autoSpaceDN w:val="0"/>
      <w:spacing w:line="248" w:lineRule="exact"/>
      <w:ind w:left="111"/>
    </w:pPr>
    <w:rPr>
      <w:rFonts w:cs="Calibri"/>
      <w:sz w:val="22"/>
      <w:szCs w:val="22"/>
      <w:lang w:bidi="it-IT"/>
    </w:rPr>
  </w:style>
  <w:style w:type="paragraph" w:customStyle="1" w:styleId="Default">
    <w:name w:val="Default"/>
    <w:rsid w:val="004C4AE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9308FE"/>
    <w:pPr>
      <w:spacing w:after="160" w:line="259" w:lineRule="auto"/>
      <w:ind w:left="720"/>
      <w:contextualSpacing/>
    </w:pPr>
    <w:rPr>
      <w:rFonts w:cs="Times New Roman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A13EE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3EED"/>
    <w:rPr>
      <w:rFonts w:ascii="Calibri" w:eastAsia="Calibri" w:hAnsi="Calibri" w:cs="Arial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13EE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3EED"/>
    <w:rPr>
      <w:rFonts w:ascii="Calibri" w:eastAsia="Calibri" w:hAnsi="Calibri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D6552-7C1C-4B62-8BB3-140D2E0C9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3</Pages>
  <Words>1039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Gabriella Nuti</dc:creator>
  <cp:lastModifiedBy>Luca Cruciani</cp:lastModifiedBy>
  <cp:revision>36</cp:revision>
  <dcterms:created xsi:type="dcterms:W3CDTF">2020-10-09T11:05:00Z</dcterms:created>
  <dcterms:modified xsi:type="dcterms:W3CDTF">2021-03-02T15:20:00Z</dcterms:modified>
</cp:coreProperties>
</file>